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F14" w:rsidRDefault="00E23F14" w:rsidP="00522392">
      <w:pPr>
        <w:spacing w:after="0" w:line="240" w:lineRule="auto"/>
        <w:jc w:val="right"/>
        <w:rPr>
          <w:rFonts w:ascii="Times New Roman" w:eastAsia="Calibri" w:hAnsi="Times New Roman" w:cs="Times New Roman"/>
          <w:b/>
          <w:sz w:val="20"/>
          <w:szCs w:val="20"/>
        </w:rPr>
      </w:pPr>
    </w:p>
    <w:p w:rsidR="00522392" w:rsidRPr="00C5773F" w:rsidRDefault="00C5773F" w:rsidP="00522392">
      <w:pPr>
        <w:spacing w:after="0" w:line="240" w:lineRule="auto"/>
        <w:jc w:val="right"/>
        <w:rPr>
          <w:rFonts w:ascii="Times New Roman" w:eastAsia="Calibri" w:hAnsi="Times New Roman" w:cs="Times New Roman"/>
          <w:sz w:val="24"/>
          <w:szCs w:val="24"/>
        </w:rPr>
      </w:pPr>
      <w:r w:rsidRPr="00C5773F">
        <w:rPr>
          <w:rFonts w:ascii="Times New Roman" w:eastAsia="Calibri" w:hAnsi="Times New Roman" w:cs="Times New Roman"/>
          <w:sz w:val="24"/>
          <w:szCs w:val="24"/>
        </w:rPr>
        <w:t>Медицинская документация</w:t>
      </w:r>
    </w:p>
    <w:p w:rsidR="00C5773F" w:rsidRPr="00C5773F" w:rsidRDefault="00C5773F" w:rsidP="00522392">
      <w:pPr>
        <w:spacing w:after="0" w:line="240" w:lineRule="auto"/>
        <w:jc w:val="right"/>
        <w:rPr>
          <w:rFonts w:ascii="Times New Roman" w:eastAsia="Calibri" w:hAnsi="Times New Roman" w:cs="Times New Roman"/>
          <w:sz w:val="24"/>
          <w:szCs w:val="24"/>
        </w:rPr>
      </w:pPr>
      <w:r w:rsidRPr="00C5773F">
        <w:rPr>
          <w:rFonts w:ascii="Times New Roman" w:eastAsia="Calibri" w:hAnsi="Times New Roman" w:cs="Times New Roman"/>
          <w:sz w:val="24"/>
          <w:szCs w:val="24"/>
        </w:rPr>
        <w:t>Форма 100/у</w:t>
      </w:r>
    </w:p>
    <w:p w:rsidR="00C5773F" w:rsidRDefault="00C5773F" w:rsidP="00C5773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9208D">
        <w:rPr>
          <w:rFonts w:ascii="Times New Roman" w:eastAsia="Calibri" w:hAnsi="Times New Roman" w:cs="Times New Roman"/>
          <w:sz w:val="24"/>
          <w:szCs w:val="24"/>
        </w:rPr>
        <w:t xml:space="preserve">                                                        </w:t>
      </w:r>
      <w:bookmarkStart w:id="0" w:name="_GoBack"/>
      <w:bookmarkEnd w:id="0"/>
      <w:r w:rsidR="0089208D">
        <w:rPr>
          <w:rFonts w:ascii="Times New Roman" w:eastAsia="Calibri" w:hAnsi="Times New Roman" w:cs="Times New Roman"/>
          <w:sz w:val="24"/>
          <w:szCs w:val="24"/>
        </w:rPr>
        <w:t xml:space="preserve"> </w:t>
      </w:r>
      <w:proofErr w:type="gramStart"/>
      <w:r w:rsidR="0089208D">
        <w:rPr>
          <w:rFonts w:ascii="Times New Roman" w:eastAsia="Calibri" w:hAnsi="Times New Roman" w:cs="Times New Roman"/>
          <w:sz w:val="24"/>
          <w:szCs w:val="24"/>
        </w:rPr>
        <w:t>Утверждена</w:t>
      </w:r>
      <w:proofErr w:type="gramEnd"/>
      <w:r w:rsidR="0089208D">
        <w:rPr>
          <w:rFonts w:ascii="Times New Roman" w:eastAsia="Calibri" w:hAnsi="Times New Roman" w:cs="Times New Roman"/>
          <w:sz w:val="24"/>
          <w:szCs w:val="24"/>
        </w:rPr>
        <w:t xml:space="preserve"> приказом МЗКР</w:t>
      </w:r>
      <w:r w:rsidR="00522392" w:rsidRPr="00C5773F">
        <w:rPr>
          <w:rFonts w:ascii="Times New Roman" w:eastAsia="Calibri" w:hAnsi="Times New Roman" w:cs="Times New Roman"/>
          <w:sz w:val="24"/>
          <w:szCs w:val="24"/>
        </w:rPr>
        <w:t xml:space="preserve">                                                                                                             </w:t>
      </w:r>
      <w:r w:rsidRPr="00C5773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
    <w:p w:rsidR="00522392" w:rsidRPr="00C5773F" w:rsidRDefault="00C5773F" w:rsidP="0052239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5773F">
        <w:rPr>
          <w:rFonts w:ascii="Times New Roman" w:eastAsia="Calibri" w:hAnsi="Times New Roman" w:cs="Times New Roman"/>
          <w:sz w:val="24"/>
          <w:szCs w:val="24"/>
        </w:rPr>
        <w:t>от                №</w:t>
      </w:r>
    </w:p>
    <w:p w:rsidR="00955928" w:rsidRDefault="00955928" w:rsidP="001B3DA3">
      <w:pPr>
        <w:spacing w:after="0"/>
      </w:pPr>
    </w:p>
    <w:p w:rsidR="00522392" w:rsidRDefault="00522392" w:rsidP="001B3DA3">
      <w:pPr>
        <w:spacing w:after="0"/>
      </w:pPr>
    </w:p>
    <w:p w:rsidR="002C7D64" w:rsidRPr="00943280" w:rsidRDefault="00522392" w:rsidP="002C7D64">
      <w:pPr>
        <w:spacing w:after="0"/>
        <w:jc w:val="center"/>
        <w:rPr>
          <w:rFonts w:ascii="Times New Roman" w:hAnsi="Times New Roman" w:cs="Times New Roman"/>
          <w:b/>
          <w:sz w:val="20"/>
          <w:szCs w:val="20"/>
        </w:rPr>
      </w:pPr>
      <w:r w:rsidRPr="00943280">
        <w:rPr>
          <w:rFonts w:ascii="Times New Roman" w:hAnsi="Times New Roman" w:cs="Times New Roman"/>
          <w:b/>
          <w:sz w:val="24"/>
          <w:szCs w:val="24"/>
        </w:rPr>
        <w:t>Инструкция</w:t>
      </w:r>
      <w:r w:rsidR="0002267F" w:rsidRPr="00943280">
        <w:rPr>
          <w:rFonts w:ascii="Times New Roman" w:hAnsi="Times New Roman" w:cs="Times New Roman"/>
          <w:b/>
          <w:sz w:val="24"/>
          <w:szCs w:val="24"/>
        </w:rPr>
        <w:br/>
      </w:r>
      <w:r w:rsidR="00955928" w:rsidRPr="00220EA9">
        <w:rPr>
          <w:rFonts w:ascii="Times New Roman" w:hAnsi="Times New Roman" w:cs="Times New Roman"/>
          <w:b/>
          <w:sz w:val="20"/>
          <w:szCs w:val="20"/>
        </w:rPr>
        <w:t xml:space="preserve">                 </w:t>
      </w:r>
      <w:r w:rsidR="00220EA9" w:rsidRPr="00220EA9">
        <w:rPr>
          <w:rFonts w:ascii="Times New Roman" w:hAnsi="Times New Roman" w:cs="Times New Roman"/>
          <w:b/>
          <w:sz w:val="20"/>
          <w:szCs w:val="20"/>
        </w:rPr>
        <w:t>по заполнению</w:t>
      </w:r>
      <w:r w:rsidR="00220EA9">
        <w:rPr>
          <w:rFonts w:ascii="Times New Roman" w:hAnsi="Times New Roman" w:cs="Times New Roman"/>
          <w:b/>
          <w:sz w:val="20"/>
          <w:szCs w:val="20"/>
        </w:rPr>
        <w:t xml:space="preserve"> </w:t>
      </w:r>
      <w:r w:rsidR="002C7D64" w:rsidRPr="00220EA9">
        <w:rPr>
          <w:rFonts w:ascii="Times New Roman" w:hAnsi="Times New Roman" w:cs="Times New Roman"/>
          <w:b/>
          <w:sz w:val="20"/>
          <w:szCs w:val="20"/>
        </w:rPr>
        <w:t>Ак</w:t>
      </w:r>
      <w:r w:rsidR="002C7D64" w:rsidRPr="00943280">
        <w:rPr>
          <w:rFonts w:ascii="Times New Roman" w:hAnsi="Times New Roman" w:cs="Times New Roman"/>
          <w:b/>
          <w:sz w:val="20"/>
          <w:szCs w:val="20"/>
        </w:rPr>
        <w:t>та стационарной,</w:t>
      </w:r>
      <w:r w:rsidR="00943280" w:rsidRPr="00943280">
        <w:rPr>
          <w:rFonts w:ascii="Times New Roman" w:hAnsi="Times New Roman" w:cs="Times New Roman"/>
          <w:b/>
          <w:sz w:val="20"/>
          <w:szCs w:val="20"/>
        </w:rPr>
        <w:t xml:space="preserve"> </w:t>
      </w:r>
      <w:r w:rsidR="002C7D64" w:rsidRPr="00943280">
        <w:rPr>
          <w:rFonts w:ascii="Times New Roman" w:hAnsi="Times New Roman" w:cs="Times New Roman"/>
          <w:b/>
          <w:sz w:val="20"/>
          <w:szCs w:val="20"/>
        </w:rPr>
        <w:t>амбулаторной,</w:t>
      </w:r>
      <w:r w:rsidR="00943280" w:rsidRPr="00943280">
        <w:rPr>
          <w:rFonts w:ascii="Times New Roman" w:hAnsi="Times New Roman" w:cs="Times New Roman"/>
          <w:b/>
          <w:sz w:val="20"/>
          <w:szCs w:val="20"/>
        </w:rPr>
        <w:t xml:space="preserve"> </w:t>
      </w:r>
      <w:r w:rsidR="002C7D64" w:rsidRPr="00943280">
        <w:rPr>
          <w:rFonts w:ascii="Times New Roman" w:hAnsi="Times New Roman" w:cs="Times New Roman"/>
          <w:b/>
          <w:sz w:val="20"/>
          <w:szCs w:val="20"/>
        </w:rPr>
        <w:t>посмертной</w:t>
      </w:r>
    </w:p>
    <w:p w:rsidR="002C7D64" w:rsidRPr="00943280" w:rsidRDefault="002C7D64" w:rsidP="002C7D64">
      <w:pPr>
        <w:spacing w:after="0"/>
        <w:jc w:val="center"/>
        <w:rPr>
          <w:rFonts w:ascii="Times New Roman" w:hAnsi="Times New Roman" w:cs="Times New Roman"/>
          <w:b/>
          <w:sz w:val="20"/>
          <w:szCs w:val="20"/>
        </w:rPr>
      </w:pPr>
      <w:r w:rsidRPr="00943280">
        <w:rPr>
          <w:rFonts w:ascii="Times New Roman" w:hAnsi="Times New Roman" w:cs="Times New Roman"/>
          <w:b/>
          <w:sz w:val="20"/>
          <w:szCs w:val="20"/>
        </w:rPr>
        <w:t>судебно-психиатрической экспертизы</w:t>
      </w:r>
    </w:p>
    <w:p w:rsidR="002C7D64" w:rsidRPr="00871C58" w:rsidRDefault="002C7D64" w:rsidP="002C7D64">
      <w:pPr>
        <w:spacing w:after="0"/>
        <w:jc w:val="center"/>
        <w:rPr>
          <w:rFonts w:ascii="Times New Roman" w:hAnsi="Times New Roman" w:cs="Times New Roman"/>
          <w:b/>
          <w:sz w:val="18"/>
          <w:szCs w:val="18"/>
        </w:rPr>
      </w:pPr>
      <w:r w:rsidRPr="00871C58">
        <w:rPr>
          <w:rFonts w:ascii="Times New Roman" w:hAnsi="Times New Roman" w:cs="Times New Roman"/>
          <w:b/>
          <w:sz w:val="18"/>
          <w:szCs w:val="18"/>
        </w:rPr>
        <w:t>учетная форма№100/у</w:t>
      </w:r>
    </w:p>
    <w:p w:rsidR="00955928" w:rsidRPr="00871C58" w:rsidRDefault="00955928" w:rsidP="002A3D24">
      <w:pPr>
        <w:spacing w:after="0"/>
        <w:jc w:val="center"/>
        <w:rPr>
          <w:rFonts w:ascii="Times New Roman" w:hAnsi="Times New Roman" w:cs="Times New Roman"/>
          <w:b/>
          <w:sz w:val="18"/>
          <w:szCs w:val="18"/>
        </w:rPr>
      </w:pPr>
    </w:p>
    <w:p w:rsidR="0002267F" w:rsidRPr="00454295" w:rsidRDefault="009619C3" w:rsidP="00EF1075">
      <w:pPr>
        <w:spacing w:after="0"/>
        <w:jc w:val="both"/>
        <w:rPr>
          <w:rFonts w:ascii="Times New Roman" w:hAnsi="Times New Roman" w:cs="Times New Roman"/>
        </w:rPr>
      </w:pPr>
      <w:r>
        <w:t>1</w:t>
      </w:r>
      <w:r w:rsidRPr="00454295">
        <w:rPr>
          <w:rFonts w:ascii="Times New Roman" w:hAnsi="Times New Roman" w:cs="Times New Roman"/>
        </w:rPr>
        <w:t>.</w:t>
      </w:r>
      <w:r w:rsidR="00454295" w:rsidRPr="00454295">
        <w:rPr>
          <w:rFonts w:ascii="Times New Roman" w:hAnsi="Times New Roman" w:cs="Times New Roman"/>
        </w:rPr>
        <w:t xml:space="preserve"> Акт стационарной, амбулаторной, посмертной судебно-психиатрической экспертизы (форма№100/у)</w:t>
      </w:r>
      <w:r w:rsidR="0002267F" w:rsidRPr="00454295">
        <w:rPr>
          <w:rFonts w:ascii="Times New Roman" w:hAnsi="Times New Roman" w:cs="Times New Roman"/>
        </w:rPr>
        <w:t xml:space="preserve"> - документ, составляемый в соответствии с процессуальным</w:t>
      </w:r>
      <w:r w:rsidR="0002267F" w:rsidRPr="0002267F">
        <w:t xml:space="preserve"> законодательством (</w:t>
      </w:r>
      <w:r w:rsidR="008F077B">
        <w:t>УПК КР</w:t>
      </w:r>
      <w:r w:rsidR="0002267F" w:rsidRPr="0002267F">
        <w:t> и </w:t>
      </w:r>
      <w:r w:rsidR="008F077B">
        <w:t>ГПК КР</w:t>
      </w:r>
      <w:r w:rsidR="0002267F" w:rsidRPr="0002267F">
        <w:t xml:space="preserve">) по итогам проведенной экспертизы. По делам об административных правонарушениях заключение эксперта (комиссии экспертов) дается в соответствии с Кодексом </w:t>
      </w:r>
      <w:r w:rsidR="00B71595">
        <w:t>Кыргызской Республики</w:t>
      </w:r>
      <w:r w:rsidR="0002267F" w:rsidRPr="0002267F">
        <w:t xml:space="preserve"> об административных правонарушениях (</w:t>
      </w:r>
      <w:r w:rsidR="008F077B">
        <w:t>КоАП КР</w:t>
      </w:r>
      <w:r w:rsidR="0002267F" w:rsidRPr="0002267F">
        <w:t>).</w:t>
      </w:r>
      <w:r w:rsidR="0002267F" w:rsidRPr="0002267F">
        <w:br/>
      </w:r>
      <w:r>
        <w:t xml:space="preserve">2. </w:t>
      </w:r>
      <w:r w:rsidR="0002267F" w:rsidRPr="0002267F">
        <w:t>Заключение по итогам судебно-психиатрической экспертизы (СПЭ) составляется в письменном виде за подписью всех проведших ее экспертов и скрепляется печатью учреждения, в котором она проводилась. Срок составления экспертного заключения - не более 10 дней после окончания экспертных исследований и формулирования экспертных выводов.</w:t>
      </w:r>
      <w:r w:rsidR="0002267F" w:rsidRPr="0002267F">
        <w:br/>
      </w:r>
      <w:r>
        <w:t>3.</w:t>
      </w:r>
      <w:r w:rsidR="0002267F" w:rsidRPr="0002267F">
        <w:t>В случае возникновения разногласий между экспертами, проводящими комиссионную СПЭ, каждый из них или эксперт, который не согласен с другими, даст отдельное заключение по вопросам, вызвавшим разногласия.</w:t>
      </w:r>
      <w:r w:rsidR="0002267F" w:rsidRPr="0002267F">
        <w:br/>
      </w:r>
      <w:r>
        <w:t xml:space="preserve">4. </w:t>
      </w:r>
      <w:r w:rsidR="0002267F" w:rsidRPr="0002267F">
        <w:t xml:space="preserve">Заключение состоит из трех частей: вводной, исследовательской (включающей анамнестический раздел, описание соматического, неврологического и психического состояния </w:t>
      </w:r>
      <w:proofErr w:type="spellStart"/>
      <w:r w:rsidR="0002267F" w:rsidRPr="0002267F">
        <w:t>подэкспертного</w:t>
      </w:r>
      <w:proofErr w:type="spellEnd"/>
      <w:r w:rsidR="0002267F" w:rsidRPr="0002267F">
        <w:t>), выводов.</w:t>
      </w:r>
    </w:p>
    <w:p w:rsidR="0002267F" w:rsidRPr="0002267F" w:rsidRDefault="0002267F" w:rsidP="00EF1075">
      <w:pPr>
        <w:pStyle w:val="a5"/>
        <w:jc w:val="both"/>
      </w:pPr>
      <w:r w:rsidRPr="0002267F">
        <w:t>1. Вводная часть</w:t>
      </w:r>
    </w:p>
    <w:p w:rsidR="0002267F" w:rsidRPr="0002267F" w:rsidRDefault="0002267F" w:rsidP="00EF1075">
      <w:pPr>
        <w:pStyle w:val="a5"/>
        <w:jc w:val="both"/>
      </w:pPr>
      <w:r w:rsidRPr="0002267F">
        <w:t>Данная часть заключения отражает:</w:t>
      </w:r>
      <w:r w:rsidRPr="0002267F">
        <w:br/>
        <w:t>1.1. Наименование учреждения (подразделения).</w:t>
      </w:r>
      <w:r w:rsidRPr="0002267F">
        <w:br/>
        <w:t>1.2. Время и место производства судебно-психиатрической экспертизы (в случае комиссионной экспертизы указывается дата заседания комиссии экспертов).</w:t>
      </w:r>
      <w:r w:rsidRPr="0002267F">
        <w:br/>
        <w:t>1.3. Наименование экспертизы и ее основные характеристики - стационарная, амбулаторная, заочная, посмертная; дополнительная или повторная (если экспертиза проводится по делу не впервые); комплексная (с приведением полного наименования комплексной экспертизы).</w:t>
      </w:r>
      <w:r w:rsidRPr="0002267F">
        <w:br/>
        <w:t xml:space="preserve">1.4. Сведения о </w:t>
      </w:r>
      <w:proofErr w:type="spellStart"/>
      <w:r w:rsidRPr="0002267F">
        <w:t>подэкспертном</w:t>
      </w:r>
      <w:proofErr w:type="spellEnd"/>
      <w:r w:rsidRPr="0002267F">
        <w:t xml:space="preserve"> - фамилия, имя, отчество, год рождения, процессуальное положение,</w:t>
      </w:r>
      <w:r w:rsidR="008F077B">
        <w:t xml:space="preserve"> статья или статьи закона (УК КР, ГК КР, СК КР</w:t>
      </w:r>
      <w:r w:rsidRPr="0002267F">
        <w:t xml:space="preserve"> и др.), в соответствии с которыми ведется производство по делу с кратким изложением содержания этих статей.</w:t>
      </w:r>
      <w:r w:rsidRPr="0002267F">
        <w:br/>
        <w:t>1.5. Сведения об эксперте (фамилия, имя, отчество, образование, специальность, стаж работы, ученая степень и ученое звание, занимаемая должность) или экспертах, которым поручено производство экспертизы.</w:t>
      </w:r>
      <w:r w:rsidRPr="0002267F">
        <w:br/>
        <w:t>1.6. Сведения об участниках процесса, присутствовавших при производстве судебно-психиатрической экспертизы (фамилия, имя, отчество, процессуальное положение).</w:t>
      </w:r>
      <w:r w:rsidRPr="0002267F">
        <w:br/>
        <w:t>1.7. Сведения об органе или о лице, назначивших экспертизу, и основания производства судебно-психиатрической экспертизы.</w:t>
      </w:r>
      <w:r w:rsidRPr="0002267F">
        <w:br/>
        <w:t>1.8. Вопросы, поставленные перед экспертом или комиссией экспертов, должны быть даны точно в той формулировке, в какой указаны в постановлении (определении) о назначении экспертизы.</w:t>
      </w:r>
      <w:r w:rsidRPr="0002267F">
        <w:br/>
        <w:t>1.9. Предупреждение экспер</w:t>
      </w:r>
      <w:r w:rsidR="008F077B">
        <w:t>та в соответствии со статьей 345, 346</w:t>
      </w:r>
      <w:r w:rsidRPr="0002267F">
        <w:t> </w:t>
      </w:r>
      <w:r w:rsidR="008F077B">
        <w:t>УК КР</w:t>
      </w:r>
      <w:r w:rsidRPr="0002267F">
        <w:t> об ответственности за дачу заведомо ложного заключения, заверяемое подписью каждого эксперта.</w:t>
      </w:r>
      <w:r w:rsidRPr="0002267F">
        <w:br/>
        <w:t>1.10. Если проведение СПЭ не является первичным, то приводятся краткие сведения о предшествующей экспертизе - когда и где она проводилась, какое давалось заключение, а также мотивы назначения настоящей экспертизы.</w:t>
      </w:r>
      <w:r w:rsidRPr="0002267F">
        <w:br/>
        <w:t xml:space="preserve">1.11. Дата поступления в экспертное учреждение, а также причина и дата продления срока </w:t>
      </w:r>
      <w:proofErr w:type="spellStart"/>
      <w:r w:rsidRPr="0002267F">
        <w:t>стационирования</w:t>
      </w:r>
      <w:proofErr w:type="spellEnd"/>
      <w:r w:rsidRPr="0002267F">
        <w:t xml:space="preserve"> с приведением данных о соответствующем судебном решении.</w:t>
      </w:r>
      <w:r w:rsidRPr="0002267F">
        <w:br/>
      </w:r>
      <w:r w:rsidRPr="0002267F">
        <w:lastRenderedPageBreak/>
        <w:t>1.12. Если в ходе производства СПЭ экспертом (экспертами) заявлялись ходатайства о предоставлении дополнительных материалов для исследования, то данное обстоятельство, а также результат рассмотрения ходатайства также отражаются в вводной части заключения СПЭ.</w:t>
      </w:r>
      <w:r w:rsidRPr="0002267F">
        <w:br/>
        <w:t>1.13. Медицинские документы и материалы дела, представленные эксперту для производства судебно-психиатрической экспертизы, с указанием соответствующих реквизитов.</w:t>
      </w:r>
    </w:p>
    <w:p w:rsidR="0002267F" w:rsidRPr="0002267F" w:rsidRDefault="0002267F" w:rsidP="00EF1075">
      <w:pPr>
        <w:pStyle w:val="a5"/>
        <w:jc w:val="both"/>
      </w:pPr>
      <w:r w:rsidRPr="0002267F">
        <w:t>2. Исследовательская часть</w:t>
      </w:r>
    </w:p>
    <w:p w:rsidR="0002267F" w:rsidRPr="0002267F" w:rsidRDefault="0002267F" w:rsidP="00EF1075">
      <w:pPr>
        <w:pStyle w:val="a5"/>
        <w:jc w:val="both"/>
      </w:pPr>
      <w:r w:rsidRPr="0002267F">
        <w:t>2.1. Методы психиатрического (клинико-психопатологического) экспертного исследования (</w:t>
      </w:r>
      <w:hyperlink r:id="rId6" w:tgtFrame="_self" w:tooltip="Анамнез" w:history="1">
        <w:r w:rsidRPr="0002267F">
          <w:rPr>
            <w:rStyle w:val="a3"/>
          </w:rPr>
          <w:t>анамнез</w:t>
        </w:r>
      </w:hyperlink>
      <w:r w:rsidRPr="0002267F">
        <w:t>, </w:t>
      </w:r>
      <w:proofErr w:type="spellStart"/>
      <w:r w:rsidR="007720CB" w:rsidRPr="0002267F">
        <w:fldChar w:fldCharType="begin"/>
      </w:r>
      <w:r w:rsidRPr="0002267F">
        <w:instrText xml:space="preserve"> HYPERLINK "http://www.ceur.ru/library/words/251/item125401/" \o "Катамнез" \t "_self" </w:instrText>
      </w:r>
      <w:r w:rsidR="007720CB" w:rsidRPr="0002267F">
        <w:fldChar w:fldCharType="separate"/>
      </w:r>
      <w:r w:rsidRPr="0002267F">
        <w:rPr>
          <w:rStyle w:val="a3"/>
        </w:rPr>
        <w:t>катамнез</w:t>
      </w:r>
      <w:proofErr w:type="spellEnd"/>
      <w:r w:rsidR="007720CB" w:rsidRPr="0002267F">
        <w:fldChar w:fldCharType="end"/>
      </w:r>
      <w:r w:rsidRPr="0002267F">
        <w:t>, медицинское </w:t>
      </w:r>
      <w:hyperlink r:id="rId7" w:tgtFrame="_self" w:tooltip="наблюдение" w:history="1">
        <w:r w:rsidRPr="0002267F">
          <w:rPr>
            <w:rStyle w:val="a3"/>
          </w:rPr>
          <w:t>наблюдение</w:t>
        </w:r>
      </w:hyperlink>
      <w:r w:rsidRPr="0002267F">
        <w:t>, клиническая беседа, описание психического состояния, анализ имеющихся симптомов психических расстройств) в сочетании с анализом данных соматического, неврологического и психического состояния, а также лабораторных, инструментальных и экспериментально-психологических методов обследования. В случае производства комплексной экспертизы эксперты иных специальностей указывают свои методы и методики в своей исследовательской части.</w:t>
      </w:r>
      <w:r w:rsidRPr="0002267F">
        <w:br/>
        <w:t>2.2. Анамнез</w:t>
      </w:r>
      <w:r w:rsidRPr="0002267F">
        <w:br/>
        <w:t>2.2.1. Излагаются в хронологической последовательности события жизни с момента рождения до момента обследования, включая семейный, трудовой, социальный (в том числе криминальный), супружеский, при необходимости - сексуальный анамнез и анамнез болезни.</w:t>
      </w:r>
      <w:r w:rsidRPr="0002267F">
        <w:br/>
        <w:t>2.2.2. Анамнез должен отражать:</w:t>
      </w:r>
      <w:r w:rsidRPr="0002267F">
        <w:br/>
        <w:t xml:space="preserve">а) наследственную отягощенность психическими расстройствами, если таковая выявляется, данные об особенностях раннего развития </w:t>
      </w:r>
      <w:proofErr w:type="spellStart"/>
      <w:r w:rsidRPr="0002267F">
        <w:t>подэкспертного</w:t>
      </w:r>
      <w:proofErr w:type="spellEnd"/>
      <w:r w:rsidRPr="0002267F">
        <w:t>;</w:t>
      </w:r>
      <w:r w:rsidRPr="0002267F">
        <w:br/>
        <w:t xml:space="preserve">б) психические расстройства, если таковые выявлялись прежде, с указанием времени их появления и динамики, последующего усложнения или редукции с оценкой их влияния на различные стороны жизни </w:t>
      </w:r>
      <w:proofErr w:type="spellStart"/>
      <w:r w:rsidRPr="0002267F">
        <w:t>подэкспертного</w:t>
      </w:r>
      <w:proofErr w:type="spellEnd"/>
      <w:r w:rsidRPr="0002267F">
        <w:t xml:space="preserve">. Необходимо четко и последовательно отразить особенности психопатологических переживаний, избегая обобщающих оценочных определений. При этом необходимо приводить даты </w:t>
      </w:r>
      <w:proofErr w:type="spellStart"/>
      <w:r w:rsidRPr="0002267F">
        <w:t>стационирований</w:t>
      </w:r>
      <w:proofErr w:type="spellEnd"/>
      <w:r w:rsidRPr="0002267F">
        <w:t xml:space="preserve"> в психиатрические больницы, указывать диагнозы, установленные при каждой госпитализации или при амбулаторном обследовании психиатрами (включая амбулаторные и стационарные судебно-психиатрические экспертизы в прошлом), и давать характеристику психического состояния </w:t>
      </w:r>
      <w:proofErr w:type="spellStart"/>
      <w:r w:rsidRPr="0002267F">
        <w:t>подэкспертных</w:t>
      </w:r>
      <w:proofErr w:type="spellEnd"/>
      <w:r w:rsidRPr="0002267F">
        <w:t xml:space="preserve"> в тот период;</w:t>
      </w:r>
      <w:r w:rsidRPr="0002267F">
        <w:br/>
        <w:t xml:space="preserve">в) </w:t>
      </w:r>
      <w:proofErr w:type="spellStart"/>
      <w:r w:rsidRPr="0002267F">
        <w:t>преморбидные</w:t>
      </w:r>
      <w:proofErr w:type="spellEnd"/>
      <w:r w:rsidRPr="0002267F">
        <w:t xml:space="preserve"> личностные особенности и характерологические изменения, которые произошли во время болезни;</w:t>
      </w:r>
      <w:r w:rsidRPr="0002267F">
        <w:br/>
        <w:t>г) особенности реагирования на различные житейские обстоятельства, в частности на психические травмы;</w:t>
      </w:r>
      <w:r w:rsidRPr="0002267F">
        <w:br/>
        <w:t xml:space="preserve">д) перенесенные соматические заболевания и другие экзогенные вредности (черепно-мозговые травмы, употребление </w:t>
      </w:r>
      <w:proofErr w:type="spellStart"/>
      <w:r w:rsidRPr="0002267F">
        <w:t>психоактивных</w:t>
      </w:r>
      <w:proofErr w:type="spellEnd"/>
      <w:r w:rsidRPr="0002267F">
        <w:t xml:space="preserve"> веществ), а также то, какое влияние они оказали на психическое состояние;</w:t>
      </w:r>
      <w:r w:rsidRPr="0002267F">
        <w:br/>
        <w:t>е) особенности критических возрастных периодов (пубертатный, инволюционный);</w:t>
      </w:r>
      <w:r w:rsidRPr="0002267F">
        <w:br/>
        <w:t>ж) терапевтический анамнез в случаях лечения психотропными препаратами в прошлом;</w:t>
      </w:r>
      <w:r w:rsidRPr="0002267F">
        <w:br/>
        <w:t>з) трудовой анамнез, в котором важно не просто перечислить места работы и занимаемые должности, но и приводить, где это возможно, трудовые характеристики, отзывы сослуживцев;</w:t>
      </w:r>
      <w:r w:rsidRPr="0002267F">
        <w:br/>
        <w:t>и) при перечислении прошлых судимостей следует приводить состав преступления (правонарушения) и, если это возможно, краткое описание сути противоправного деяния, что особенно важно при совершении деликтов, однородных настоящему. Следует также приводить характеристики из мест лишения свободы, если таковые имеются;</w:t>
      </w:r>
      <w:r w:rsidRPr="0002267F">
        <w:br/>
        <w:t xml:space="preserve">к) исследуемую юридическую ситуацию. Особое значение приобретают материалы уголовного или гражданского дела, непосредственно характеризующие поведение и психическое состояние </w:t>
      </w:r>
      <w:proofErr w:type="spellStart"/>
      <w:r w:rsidRPr="0002267F">
        <w:t>подэкспертного</w:t>
      </w:r>
      <w:proofErr w:type="spellEnd"/>
      <w:r w:rsidRPr="0002267F">
        <w:t xml:space="preserve"> в период юридически значимого события. Это в первую очередь показания потерпевших, свидетелей, позволяющие оценить характер ориентировки </w:t>
      </w:r>
      <w:proofErr w:type="spellStart"/>
      <w:r w:rsidRPr="0002267F">
        <w:t>подэкспертного</w:t>
      </w:r>
      <w:proofErr w:type="spellEnd"/>
      <w:r w:rsidRPr="0002267F">
        <w:t xml:space="preserve"> в месте, времени, сохранность осмысления создавшейся ситуации в целом, его роль в криминальных действиях, если они совершались группой лиц. Существенное значение имеют заключения судебно-медицинской экспертизы, содержащие описание телесных повреждений жертвы, которые могут способствовать воссозданию реального поведения </w:t>
      </w:r>
      <w:proofErr w:type="spellStart"/>
      <w:r w:rsidRPr="0002267F">
        <w:t>подэкспертного</w:t>
      </w:r>
      <w:proofErr w:type="spellEnd"/>
      <w:r w:rsidRPr="0002267F">
        <w:t xml:space="preserve"> в момент правонарушения. Обязательно наличие в заключении данных судебно-медицинской экспертизы и осмотра места происшествия, имеющих значение для последующей реконструкции поведения и оценки состояния </w:t>
      </w:r>
      <w:proofErr w:type="spellStart"/>
      <w:r w:rsidRPr="0002267F">
        <w:t>подэкспертного</w:t>
      </w:r>
      <w:proofErr w:type="spellEnd"/>
      <w:r w:rsidRPr="0002267F">
        <w:t>;</w:t>
      </w:r>
      <w:r w:rsidRPr="0002267F">
        <w:br/>
        <w:t xml:space="preserve">л) динамику показаний </w:t>
      </w:r>
      <w:proofErr w:type="spellStart"/>
      <w:r w:rsidRPr="0002267F">
        <w:t>подэкспертного</w:t>
      </w:r>
      <w:proofErr w:type="spellEnd"/>
      <w:r w:rsidRPr="0002267F">
        <w:t xml:space="preserve"> в период следствия или судебного разбирательства, </w:t>
      </w:r>
      <w:r w:rsidRPr="0002267F">
        <w:lastRenderedPageBreak/>
        <w:t>имеющую значение для оценки сохранности способности к правильному восприятию обстоятельств и дачи о них показаний.</w:t>
      </w:r>
      <w:r w:rsidRPr="0002267F">
        <w:br/>
        <w:t xml:space="preserve">2.2.3. Не рекомендуется перемежать изложение объективного и субъективного анамнеза описанием </w:t>
      </w:r>
      <w:proofErr w:type="spellStart"/>
      <w:r w:rsidRPr="0002267F">
        <w:t>подэкспертным</w:t>
      </w:r>
      <w:proofErr w:type="spellEnd"/>
      <w:r w:rsidRPr="0002267F">
        <w:t xml:space="preserve"> своих прежних психопатологических переживаний в связи с возможностью сознательного (симуляция, диссимуляция) или неосознаваемого (конфабуляции, псевдореминисценции) ее искажения. Такие описания целесообразно размещать в рамках описания психического статуса.</w:t>
      </w:r>
      <w:r w:rsidRPr="0002267F">
        <w:br/>
        <w:t xml:space="preserve">2.2.4. Анамнез необходимо проследить вплоть до момента поступления лица на экспертизу, так как поведение </w:t>
      </w:r>
      <w:proofErr w:type="spellStart"/>
      <w:r w:rsidRPr="0002267F">
        <w:t>подэкспертного</w:t>
      </w:r>
      <w:proofErr w:type="spellEnd"/>
      <w:r w:rsidRPr="0002267F">
        <w:t xml:space="preserve"> в период следствия и тем более пребывания под стражей имеет существенное значение не только для диагностики, но и для принятия экспертного решения в отношении сохранности его способности самостоятельно участвовать в производстве по делу.</w:t>
      </w:r>
      <w:r w:rsidRPr="0002267F">
        <w:br/>
        <w:t>2.2.5. При изложении определяющим является принцип "равноправия" диагностических (экспертных) гипотез, в соответствии с которым недопустимо умаление и тем более игнорирование любой клинически значимой информации в пользу итоговой, конечной диагностической и экспертной концепции. Необходимо приводить всю фактическую совокупность информации, имеющейся в материалах дела.</w:t>
      </w:r>
      <w:r w:rsidRPr="0002267F">
        <w:br/>
        <w:t xml:space="preserve">2.2.6. При ссылке на ту или иную информацию обязательно указание источника ее получения с приведением при пользовании материалами уголовного или гражданского дела номеров страниц и тома этого дела. Приводя данные характеристик, показаний свидетелей и иных источников, необходимо избегать формулировок, затрагивающих честь и достоинство </w:t>
      </w:r>
      <w:proofErr w:type="spellStart"/>
      <w:r w:rsidRPr="0002267F">
        <w:t>подэкспертного</w:t>
      </w:r>
      <w:proofErr w:type="spellEnd"/>
      <w:r w:rsidRPr="0002267F">
        <w:t>, а также других лиц.</w:t>
      </w:r>
      <w:r w:rsidRPr="0002267F">
        <w:br/>
        <w:t>2.2.7. Запрещается приводить данные о совершении испытуемым или другими гражданами действий, содержащих состав преступления или иного правонарушения, если эти данные отсутствуют в предоставленных экспертам материалах дела и (или) если эти данные не требуются для обоснования экспертных выводов.</w:t>
      </w:r>
      <w:r w:rsidRPr="0002267F">
        <w:br/>
        <w:t>2.3. Описание соматического, неврологического и психического состояния (статуса)</w:t>
      </w:r>
      <w:r w:rsidRPr="0002267F">
        <w:br/>
        <w:t xml:space="preserve">2.3.1. Соматическое состояние - в этом разделе отражается состояние общего питания, кожных покровов, сосудистой системы, наличие патологических изменений со стороны внутренних органов. Здесь же отмечаются данные лабораторных исследований, касающиеся физического состояния (анализы крови, мочи, результаты рентгеновского обследования и др.). Если </w:t>
      </w:r>
      <w:proofErr w:type="spellStart"/>
      <w:r w:rsidRPr="0002267F">
        <w:t>подэкспертный</w:t>
      </w:r>
      <w:proofErr w:type="spellEnd"/>
      <w:r w:rsidRPr="0002267F">
        <w:t xml:space="preserve"> был консультирован терапевтом, хирургом, окулистом или врачом другой специальности, то в конце данного раздела указываются диагнозы, выставленные консультантами.</w:t>
      </w:r>
      <w:r w:rsidRPr="0002267F">
        <w:br/>
        <w:t>2.3.2. Неврологическое состояние - здесь описываются симптомы, свидетельствующие о наличии (или отсутствии) функционального или органического поражения центральной и периферической нервной системы. Приводятся данные лабораторных исследований (рентгенограмм черепа, ЭЭГ-исследования и др.). При этом не только излагается содержание анализов, но и дается им соответствующая оценка, раскрывающая клиническое значение выявленных изменений. В заключении этого раздела указывается диагноз, установленный консультантом-неврологом (если такая консультация проводилась).</w:t>
      </w:r>
      <w:r w:rsidRPr="0002267F">
        <w:br/>
        <w:t xml:space="preserve">2.3.3. Психический статус является центральной частью заключения СПЭ, отображает картину психического состояния </w:t>
      </w:r>
      <w:proofErr w:type="spellStart"/>
      <w:r w:rsidRPr="0002267F">
        <w:t>подэкспертного</w:t>
      </w:r>
      <w:proofErr w:type="spellEnd"/>
      <w:r w:rsidRPr="0002267F">
        <w:t>, сложившуюся в результате проведенного исследования, и включает следующие обязательные составные элементы:</w:t>
      </w:r>
      <w:r w:rsidRPr="0002267F">
        <w:br/>
        <w:t>а) состояние сознания - степень ориентировки в окружающей обстановке, во времени, собственной личности, понимания цели обследования;</w:t>
      </w:r>
      <w:r w:rsidRPr="0002267F">
        <w:br/>
        <w:t>б) особенности мышления, памяти, интеллекта, эмоционально-волевой сферы, настроения, внимания и их нарушения;</w:t>
      </w:r>
      <w:r w:rsidRPr="0002267F">
        <w:br/>
        <w:t xml:space="preserve">в) отношение </w:t>
      </w:r>
      <w:proofErr w:type="spellStart"/>
      <w:r w:rsidRPr="0002267F">
        <w:t>подэкспертного</w:t>
      </w:r>
      <w:proofErr w:type="spellEnd"/>
      <w:r w:rsidRPr="0002267F">
        <w:t xml:space="preserve"> к имевшимся в прошлом болезненным психическим расстройствам;</w:t>
      </w:r>
      <w:r w:rsidRPr="0002267F">
        <w:br/>
        <w:t>г) психотические расстройства, имеющиеся на момент обследования;</w:t>
      </w:r>
      <w:r w:rsidRPr="0002267F">
        <w:br/>
        <w:t xml:space="preserve">д) отношение </w:t>
      </w:r>
      <w:proofErr w:type="spellStart"/>
      <w:r w:rsidRPr="0002267F">
        <w:t>подэкспертного</w:t>
      </w:r>
      <w:proofErr w:type="spellEnd"/>
      <w:r w:rsidRPr="0002267F">
        <w:t xml:space="preserve"> к исследуемой юридической ситуации.</w:t>
      </w:r>
      <w:r w:rsidRPr="0002267F">
        <w:br/>
        <w:t xml:space="preserve">2.3.4. При изложении психического состояния применяется описательный метод, не рекомендуется использование психиатрической терминологии. В тех случаях, когда </w:t>
      </w:r>
      <w:proofErr w:type="spellStart"/>
      <w:r w:rsidRPr="0002267F">
        <w:t>подэкспертный</w:t>
      </w:r>
      <w:proofErr w:type="spellEnd"/>
      <w:r w:rsidRPr="0002267F">
        <w:t xml:space="preserve"> употребляет слова и выражения, точно характеризующие его состояние, переживания, их следует приводить как прямую речь.</w:t>
      </w:r>
      <w:r w:rsidRPr="0002267F">
        <w:br/>
        <w:t xml:space="preserve">2.3.5. Описание невербального поведения отражает мимические и пантомимические реакции, </w:t>
      </w:r>
      <w:r w:rsidRPr="0002267F">
        <w:lastRenderedPageBreak/>
        <w:t xml:space="preserve">особенности жестикуляции, моторные расстройства (например, стереотипии) и др., объективно характеризующие психическое состояние </w:t>
      </w:r>
      <w:proofErr w:type="spellStart"/>
      <w:r w:rsidRPr="0002267F">
        <w:t>подэкспертного</w:t>
      </w:r>
      <w:proofErr w:type="spellEnd"/>
      <w:r w:rsidRPr="0002267F">
        <w:t>.</w:t>
      </w:r>
      <w:r w:rsidRPr="0002267F">
        <w:br/>
        <w:t>2.3.6. Описание речевого поведения отражает основные характеристики речи: скорость, количественное и качественное своеобразие (</w:t>
      </w:r>
      <w:proofErr w:type="spellStart"/>
      <w:r w:rsidRPr="0002267F">
        <w:t>штампованность</w:t>
      </w:r>
      <w:proofErr w:type="spellEnd"/>
      <w:r w:rsidRPr="0002267F">
        <w:t>, неологизмы, нарушения речевого потока и др.) и предваряет изложение содержания речевой продукции.</w:t>
      </w:r>
      <w:r w:rsidRPr="0002267F">
        <w:br/>
        <w:t>2.3.7. Описание социального поведения подразумевает оценку особенностей контакта (удержание дистанции, степень заинтересованности, агрессивность и др.). Расплывчатые или преждевременные оценочные термины ("эксцентричен", "демонстративен", "неадекватен" и т.п.), которые более уместны при итоговых характеристиках, здесь не должны заменять описание конкретных особенностей поведения.</w:t>
      </w:r>
      <w:r w:rsidRPr="0002267F">
        <w:br/>
        <w:t xml:space="preserve">2.3.8. При изложении жалоб указывается, какие из них были высказаны </w:t>
      </w:r>
      <w:proofErr w:type="spellStart"/>
      <w:r w:rsidRPr="0002267F">
        <w:t>подэкспертным</w:t>
      </w:r>
      <w:proofErr w:type="spellEnd"/>
      <w:r w:rsidRPr="0002267F">
        <w:t xml:space="preserve"> по своей инициативе, а какие выявлены при целенаправленном расспросе, фиксируются тяжесть и интенсивность, а также динамические особенности имеющихся симптомов.</w:t>
      </w:r>
      <w:r w:rsidRPr="0002267F">
        <w:br/>
        <w:t xml:space="preserve">2.3.9. При описании психопатологических переживаний, имеющихся в настоящее время или наблюдавшихся в прошлом, приводится наличие или отсутствие критической их оценки </w:t>
      </w:r>
      <w:proofErr w:type="spellStart"/>
      <w:r w:rsidRPr="0002267F">
        <w:t>подэкспертным</w:t>
      </w:r>
      <w:proofErr w:type="spellEnd"/>
      <w:r w:rsidRPr="0002267F">
        <w:t>.</w:t>
      </w:r>
      <w:r w:rsidRPr="0002267F">
        <w:br/>
        <w:t xml:space="preserve">2.3.10. Описание юридически значимой ситуации и ее оценки </w:t>
      </w:r>
      <w:proofErr w:type="spellStart"/>
      <w:r w:rsidRPr="0002267F">
        <w:t>подэкспертным</w:t>
      </w:r>
      <w:proofErr w:type="spellEnd"/>
      <w:r w:rsidRPr="0002267F">
        <w:t xml:space="preserve"> включает анализ возникающих противоречий между содержанием излагаемого </w:t>
      </w:r>
      <w:proofErr w:type="spellStart"/>
      <w:r w:rsidRPr="0002267F">
        <w:t>подэкспертным</w:t>
      </w:r>
      <w:proofErr w:type="spellEnd"/>
      <w:r w:rsidRPr="0002267F">
        <w:t xml:space="preserve"> при настоящем обследовании и объективной картиной происшедшего, зафиксированной в уголовном или гражданском деле.</w:t>
      </w:r>
      <w:r w:rsidRPr="0002267F">
        <w:br/>
        <w:t xml:space="preserve">2.3.11. Описание динамического наблюдения при производстве стационарной СПЭ может дополняться данными из дневников наблюдения медицинским персоналом и должно отражать поведение </w:t>
      </w:r>
      <w:proofErr w:type="spellStart"/>
      <w:r w:rsidRPr="0002267F">
        <w:t>подэкспертного</w:t>
      </w:r>
      <w:proofErr w:type="spellEnd"/>
      <w:r w:rsidRPr="0002267F">
        <w:t xml:space="preserve"> в период всего наблюдения (особенности контакта, степень его </w:t>
      </w:r>
      <w:proofErr w:type="spellStart"/>
      <w:r w:rsidRPr="0002267F">
        <w:t>дифференцированности</w:t>
      </w:r>
      <w:proofErr w:type="spellEnd"/>
      <w:r w:rsidRPr="0002267F">
        <w:t>, характер времяпрепровождения, наличие пароксизмальных состояний и др.).</w:t>
      </w:r>
      <w:r w:rsidRPr="0002267F">
        <w:br/>
        <w:t>2.3.12. Интегративная оценка выявленных нарушений в различных сферах психической деятельности (мышление, интеллект, эмоции, критика и др.) завершается констатацией наличия или отсутствия психотических расстройств (бреда, галлюцинации и пр.).</w:t>
      </w:r>
      <w:r w:rsidRPr="0002267F">
        <w:br/>
        <w:t>2.3.13. Описание психического статуса дополняется данными психологического исследования, если оно имело место в рамках однородной СПЭ. В последнем случае допускается изложение только резюмирующей части экспериментально-психологического исследования.</w:t>
      </w:r>
      <w:r w:rsidRPr="0002267F">
        <w:br/>
        <w:t xml:space="preserve">2.3.14. Клиническое психиатрическое исследование может дополняться ознакомлением врача с письменной продукцией </w:t>
      </w:r>
      <w:proofErr w:type="spellStart"/>
      <w:r w:rsidRPr="0002267F">
        <w:t>подэкспертных</w:t>
      </w:r>
      <w:proofErr w:type="spellEnd"/>
      <w:r w:rsidRPr="0002267F">
        <w:t xml:space="preserve">, их дневниками и </w:t>
      </w:r>
      <w:proofErr w:type="spellStart"/>
      <w:r w:rsidRPr="0002267F">
        <w:t>самоописанием</w:t>
      </w:r>
      <w:proofErr w:type="spellEnd"/>
      <w:r w:rsidRPr="0002267F">
        <w:t xml:space="preserve"> болезненных расстройств, их художественной творческой деятельностью.</w:t>
      </w:r>
      <w:r w:rsidRPr="0002267F">
        <w:br/>
        <w:t>2.3.15. При наличии кратковременных расстройств сознания описывается их длительность, внешние проявления (цианоз, зрачковые реакции, наличие дополнительных движений) для уточнения характера патологии - обморок и его генез, эпилептический припадок, истерический припадок и т.д.</w:t>
      </w:r>
      <w:r w:rsidRPr="0002267F">
        <w:br/>
        <w:t>2.3.16. Клиническое исследование завершается систематизацией выявленных клинических феноменов, их психопатологической квалификацией для целостного анализа, соотнесения с общепризнанными международными критериями диагностики.</w:t>
      </w:r>
      <w:r w:rsidRPr="0002267F">
        <w:br/>
        <w:t>2.3.17. При интерпретации полученных данных психиатр-эксперт должен руководствоваться исключительно клиническими аргументами.</w:t>
      </w:r>
    </w:p>
    <w:p w:rsidR="0002267F" w:rsidRPr="0002267F" w:rsidRDefault="0002267F" w:rsidP="007A7E95">
      <w:pPr>
        <w:pStyle w:val="a5"/>
      </w:pPr>
      <w:r w:rsidRPr="0002267F">
        <w:t>3. </w:t>
      </w:r>
      <w:hyperlink r:id="rId8" w:tgtFrame="_self" w:tooltip="выводы" w:history="1">
        <w:r w:rsidRPr="0002267F">
          <w:rPr>
            <w:rStyle w:val="a3"/>
          </w:rPr>
          <w:t>Выводы</w:t>
        </w:r>
      </w:hyperlink>
    </w:p>
    <w:p w:rsidR="0002267F" w:rsidRPr="0002267F" w:rsidRDefault="0002267F" w:rsidP="007A7E95">
      <w:pPr>
        <w:pStyle w:val="a5"/>
      </w:pPr>
      <w:r w:rsidRPr="0002267F">
        <w:t>3.1. Эта часть экспертного заключения включает оценку результатов исследований, обоснование и формулировку выводов по поставленным вопросам.</w:t>
      </w:r>
      <w:r w:rsidRPr="0002267F">
        <w:br/>
        <w:t>3.2. Диагноз психического расстройства формулируется в соответствии с общепризнанными международными стандартами.</w:t>
      </w:r>
      <w:r w:rsidRPr="0002267F">
        <w:br/>
        <w:t>3.3. На каждый из поставленных перед экспертом (экспертами) вопросов дается либо ответ, либо мотивированное сообщение о невозможности дачи ответа.</w:t>
      </w:r>
      <w:r w:rsidRPr="0002267F">
        <w:br/>
        <w:t>3.4. При наличии нескольких вопросов эксперт вправе перегруппировать свои ответы, изложив их в той последовательности, которая обеспечивает целесообразный порядок исследования.</w:t>
      </w:r>
      <w:r w:rsidRPr="0002267F">
        <w:br/>
        <w:t xml:space="preserve">3.5. В случае, когда не дается ответ ни на один из поставленных вопросов, дается либо письменное сообщение о невозможности дать судебно-психиатрическое экспертное заключение, либо заключение судебно-психиатрической экспертизы о невозможности решения экспертных </w:t>
      </w:r>
      <w:r w:rsidRPr="0002267F">
        <w:lastRenderedPageBreak/>
        <w:t>вопросов в амбулаторных условиях (или в иных условиях, в которых проводилась данная экспертиза, - в зале судебного заседания, на дому у испытуемого и пр.).</w:t>
      </w:r>
      <w:r w:rsidRPr="0002267F">
        <w:br/>
        <w:t>3.6. В случае, если вопросы сформулированы некорректно (нечетко, не в соответствии с принятой терминологией и т.п.), но смысл их эксперту понятен, то эксперт вправе указать, как он их понимает в соответствии со своими специальными познаниями (но с обязательным приведением первоначальной формулировки).</w:t>
      </w:r>
      <w:r w:rsidRPr="0002267F">
        <w:br/>
        <w:t>3.7. Ответы на вопросы, поставленные по инициативе эксперта (на что специально указывается), излагаются после ответов на вопросы, указанные в постановлении (определении) о назначении экспертизы.</w:t>
      </w:r>
      <w:r w:rsidRPr="0002267F">
        <w:br/>
        <w:t>3.8. Заключение должно быть написано языком, понятным для не сведущих в психиатрии участников процесса, поэтому оно не должно быть перегружено специальной терминологией, а используемые специальные термины должны быть разъяснены.</w:t>
      </w:r>
      <w:r w:rsidRPr="0002267F">
        <w:br/>
        <w:t xml:space="preserve">3.9. Не допускаются экспертные суждения и выводы по вопросам, относящимся к исключительной компетенции органа (лица), ведущего производство по уголовному или гражданскому делу (вывод о вменяемости-невменяемости </w:t>
      </w:r>
      <w:proofErr w:type="spellStart"/>
      <w:r w:rsidRPr="0002267F">
        <w:t>подэкспертного</w:t>
      </w:r>
      <w:proofErr w:type="spellEnd"/>
      <w:r w:rsidRPr="0002267F">
        <w:t>, суждение относительно достоверности-недостоверности, истинности или ложности свидетельских или иных показаний и др.).</w:t>
      </w:r>
      <w:r w:rsidRPr="0002267F">
        <w:br/>
        <w:t xml:space="preserve">3.10. При повторной экспертизе в тех случаях, где имеется расхождение с выводами предыдущей экспертизы, необходимо проведение анализа этих расхождений (наличие и полнота </w:t>
      </w:r>
      <w:proofErr w:type="spellStart"/>
      <w:r w:rsidRPr="0002267F">
        <w:t>катамнеза</w:t>
      </w:r>
      <w:proofErr w:type="spellEnd"/>
      <w:r w:rsidRPr="0002267F">
        <w:t>, разный объем представленной значимой для экспертизы информации, наличие или отсутствие дифференциальной диагностики и др.).</w:t>
      </w:r>
    </w:p>
    <w:p w:rsidR="0002267F" w:rsidRPr="0002267F" w:rsidRDefault="0002267F" w:rsidP="007A7E95">
      <w:pPr>
        <w:pStyle w:val="a5"/>
      </w:pPr>
      <w:r w:rsidRPr="0002267F">
        <w:t>4. Заключения комплексных</w:t>
      </w:r>
      <w:r w:rsidRPr="0002267F">
        <w:br/>
        <w:t>судебно-психиатрических исследований</w:t>
      </w:r>
    </w:p>
    <w:p w:rsidR="0002267F" w:rsidRDefault="0002267F" w:rsidP="007A7E95">
      <w:pPr>
        <w:pStyle w:val="a5"/>
      </w:pPr>
      <w:r w:rsidRPr="0002267F">
        <w:t>4.1. Заключение комплексной судебно-психиатрической экспертизы в целом имеет ту же структуру, что и заключение однородной СПЭ.</w:t>
      </w:r>
      <w:r w:rsidRPr="0002267F">
        <w:br/>
        <w:t>4.2. Введение</w:t>
      </w:r>
      <w:r w:rsidRPr="0002267F">
        <w:br/>
        <w:t xml:space="preserve">Формулируется наименование комплексной экспертизы (например, заключение комплексной судебной психолого-психиатрической экспертизы, заключение комплексной судебной </w:t>
      </w:r>
      <w:proofErr w:type="spellStart"/>
      <w:r w:rsidRPr="0002267F">
        <w:t>сексолого</w:t>
      </w:r>
      <w:proofErr w:type="spellEnd"/>
      <w:r w:rsidRPr="0002267F">
        <w:t xml:space="preserve">-психиатрической экспертизы, заключение комплексной судебной </w:t>
      </w:r>
      <w:proofErr w:type="spellStart"/>
      <w:r w:rsidRPr="0002267F">
        <w:t>нарколого</w:t>
      </w:r>
      <w:proofErr w:type="spellEnd"/>
      <w:r w:rsidRPr="0002267F">
        <w:t>-психиатрической экспертизы, заключение комплексной судебной психолого-</w:t>
      </w:r>
      <w:proofErr w:type="spellStart"/>
      <w:r w:rsidRPr="0002267F">
        <w:t>сексолого</w:t>
      </w:r>
      <w:proofErr w:type="spellEnd"/>
      <w:r w:rsidRPr="0002267F">
        <w:t xml:space="preserve">-психиатрической экспертизы). Указывается, что "комплексное судебное (психолого-, </w:t>
      </w:r>
      <w:proofErr w:type="spellStart"/>
      <w:r w:rsidRPr="0002267F">
        <w:t>сексолого</w:t>
      </w:r>
      <w:proofErr w:type="spellEnd"/>
      <w:r w:rsidRPr="0002267F">
        <w:t xml:space="preserve">-, </w:t>
      </w:r>
      <w:proofErr w:type="spellStart"/>
      <w:r w:rsidRPr="0002267F">
        <w:t>нарколого</w:t>
      </w:r>
      <w:proofErr w:type="spellEnd"/>
      <w:r w:rsidRPr="0002267F">
        <w:t>- или др.) психиатрическое исследование произвела судебно-экспертная комиссия в составе...". Эксперты других специальностей указываются в числе членов комиссии.</w:t>
      </w:r>
      <w:r w:rsidRPr="0002267F">
        <w:br/>
        <w:t>4.3. Исследовательская часть</w:t>
      </w:r>
      <w:r w:rsidRPr="0002267F">
        <w:br/>
        <w:t>4.3.1. Исследовательская часть каждого из взаимодействующих экспертов в полном объеме (до изложения выводов любого из них или объединенных выводов) выделяется особо и подписывается экспертом, ответственным за ее составление.</w:t>
      </w:r>
      <w:r w:rsidRPr="0002267F">
        <w:br/>
        <w:t xml:space="preserve">4.3.2. Допускается приведение не только анамнеза заболевания, но и сведений о жизни </w:t>
      </w:r>
      <w:proofErr w:type="spellStart"/>
      <w:r w:rsidRPr="0002267F">
        <w:t>подэкспертного</w:t>
      </w:r>
      <w:proofErr w:type="spellEnd"/>
      <w:r w:rsidRPr="0002267F">
        <w:t>, имеющих значение для формулирования экспертных выводов, входящих в компетенцию экспертов других специальностей, или в совместную компетенцию экспертов-психиатров и экспертов других специальностей (клинико-психологический, клинико-сексологический, клинико-наркологический анамнез). В этом случае анамнез подписывается всеми участвующими в экспертизе специалистами.</w:t>
      </w:r>
      <w:r w:rsidRPr="0002267F">
        <w:br/>
        <w:t>4.3.3. Возможно выделение определенных анамнестических блоков перед исследовательской частью смежного с психиатром специалиста. При этом необходимо избегать неоправданных повторов.</w:t>
      </w:r>
      <w:r w:rsidRPr="0002267F">
        <w:br/>
        <w:t>4.3.4. В разделах, отражающих данные исследований всех взаимодействующих экспертов (психиатрического, психологического, сексологического, наркологического и др.), обязательно должны быть представлены в полном объеме использованные методы и результаты их применения, которые легли в основу заключения.</w:t>
      </w:r>
      <w:r w:rsidRPr="0002267F">
        <w:br/>
        <w:t>4.3.5. Каждый эксперт, участвующий в производстве комплексной экспертизы, подписывает ту часть заключения, которая содержит описание проведенных им исследований.</w:t>
      </w:r>
      <w:r w:rsidRPr="0002267F">
        <w:br/>
        <w:t>4.4. Выводы</w:t>
      </w:r>
      <w:r w:rsidRPr="0002267F">
        <w:br/>
        <w:t>4.4.1. Выводы эксперта одной специальности.</w:t>
      </w:r>
      <w:r w:rsidRPr="0002267F">
        <w:br/>
        <w:t xml:space="preserve">Если среди поставленных перед экспертами вопросов имеется вопрос, ответ на который входит в компетенцию эксперта (экспертов) лишь одной специальности, то этот эксперт (эти эксперты) </w:t>
      </w:r>
      <w:r w:rsidRPr="0002267F">
        <w:lastRenderedPageBreak/>
        <w:t>может сформулировать самостоятельный вывод, которым будет завершаться его (их) исследовательская часть, в виде самостоятельной мотивировочной части.</w:t>
      </w:r>
      <w:r w:rsidRPr="0002267F">
        <w:br/>
        <w:t>Каждый из экспертов, участвующих в производстве комплексной экспертизы, при обосновании собственных выводов может опираться на данные, полученные в ходе исследования, или на выводы, сформулированные экспертом другой специальности, при условии, что данное обстоятельство будет отмечено им в экспертном заключении.</w:t>
      </w:r>
      <w:r w:rsidRPr="0002267F">
        <w:br/>
        <w:t>4.4.2. Интегративные или синтезирующие выводы (общая мотивировочная часть).</w:t>
      </w:r>
      <w:r w:rsidRPr="0002267F">
        <w:br/>
        <w:t>Формулируются выводы комплексного экспертного исследования, входящие в совместную компетенцию.</w:t>
      </w:r>
      <w:r w:rsidRPr="0002267F">
        <w:br/>
        <w:t xml:space="preserve">Клинический анализ данных анамнеза, статуса, психической деятельности и поведения </w:t>
      </w:r>
      <w:proofErr w:type="spellStart"/>
      <w:r w:rsidRPr="0002267F">
        <w:t>подэкспертного</w:t>
      </w:r>
      <w:proofErr w:type="spellEnd"/>
      <w:r w:rsidRPr="0002267F">
        <w:t xml:space="preserve"> в юридически значимой ситуации дополняется анализом этих данных с использованием познаний других специалистов так, чтобы обобщающие характеристики всех сведений, содержащихся в описательной части акта, служили аргументами при формулировании общего вывода комплексной экспертной комиссии.</w:t>
      </w:r>
      <w:r w:rsidRPr="0002267F">
        <w:br/>
        <w:t>Порядок изложения выводов может определяться как порядком вопросов, содержащихся в постановлении или определении о назначении экспертизы, так и логической последовательностью ответов на вопросы, например, в соответствии с хронологической последовательностью возникновения различных юридически значимых ситуаций.</w:t>
      </w:r>
      <w:r w:rsidRPr="0002267F">
        <w:br/>
        <w:t>Заключение подписывается экспертом (экспертами), проводившим экспертизу, и заверяется печатью судебно-психиатрического экспертного учреждения.</w:t>
      </w:r>
    </w:p>
    <w:p w:rsidR="00FE3FFA" w:rsidRDefault="00FE3FFA" w:rsidP="007A7E95">
      <w:pPr>
        <w:pStyle w:val="a5"/>
      </w:pPr>
    </w:p>
    <w:p w:rsidR="00FE3FFA" w:rsidRDefault="00FE3FFA" w:rsidP="007A7E95">
      <w:pPr>
        <w:pStyle w:val="a5"/>
      </w:pPr>
    </w:p>
    <w:p w:rsidR="00FE3FFA" w:rsidRDefault="00FE3FFA" w:rsidP="007A7E95">
      <w:pPr>
        <w:pStyle w:val="a5"/>
      </w:pPr>
    </w:p>
    <w:p w:rsidR="00FE3FFA" w:rsidRPr="00F745D1" w:rsidRDefault="00453A6D" w:rsidP="00FE3FFA">
      <w:pPr>
        <w:pStyle w:val="a5"/>
        <w:rPr>
          <w:rFonts w:ascii="Times New Roman" w:hAnsi="Times New Roman" w:cs="Times New Roman"/>
          <w:sz w:val="24"/>
          <w:szCs w:val="24"/>
        </w:rPr>
      </w:pPr>
      <w:r>
        <w:rPr>
          <w:rFonts w:ascii="Times New Roman" w:hAnsi="Times New Roman" w:cs="Times New Roman"/>
          <w:b/>
          <w:sz w:val="24"/>
          <w:szCs w:val="24"/>
        </w:rPr>
        <w:t xml:space="preserve">   </w:t>
      </w:r>
      <w:r w:rsidR="00FE3FFA" w:rsidRPr="00F745D1">
        <w:rPr>
          <w:rFonts w:ascii="Times New Roman" w:hAnsi="Times New Roman" w:cs="Times New Roman"/>
          <w:sz w:val="24"/>
          <w:szCs w:val="24"/>
        </w:rPr>
        <w:t>Заполняется врачом психиатром экспертом</w:t>
      </w:r>
    </w:p>
    <w:p w:rsidR="00FE3FFA" w:rsidRPr="00F745D1" w:rsidRDefault="00FE3FFA" w:rsidP="00FE3FFA">
      <w:pPr>
        <w:pStyle w:val="a5"/>
        <w:rPr>
          <w:rFonts w:ascii="Times New Roman" w:hAnsi="Times New Roman" w:cs="Times New Roman"/>
          <w:sz w:val="24"/>
          <w:szCs w:val="24"/>
        </w:rPr>
      </w:pPr>
    </w:p>
    <w:p w:rsidR="00FE3FFA" w:rsidRPr="00F745D1" w:rsidRDefault="00FE3FFA" w:rsidP="00FE3FFA">
      <w:pPr>
        <w:pStyle w:val="a5"/>
      </w:pPr>
    </w:p>
    <w:p w:rsidR="00FE3FFA" w:rsidRPr="00453A6D" w:rsidRDefault="00FE3FFA" w:rsidP="00FE3FFA">
      <w:pPr>
        <w:pStyle w:val="a5"/>
        <w:rPr>
          <w:b/>
        </w:rPr>
      </w:pPr>
      <w:r w:rsidRPr="00453A6D">
        <w:rPr>
          <w:b/>
        </w:rPr>
        <w:t xml:space="preserve">  </w:t>
      </w:r>
      <w:r w:rsidR="00453A6D">
        <w:rPr>
          <w:b/>
        </w:rPr>
        <w:t xml:space="preserve">          </w:t>
      </w:r>
      <w:r w:rsidRPr="00453A6D">
        <w:rPr>
          <w:b/>
        </w:rPr>
        <w:t xml:space="preserve"> Срок хранения   25 лет</w:t>
      </w:r>
    </w:p>
    <w:p w:rsidR="00FE3FFA" w:rsidRPr="00F745D1" w:rsidRDefault="00FE3FFA" w:rsidP="007A7E95">
      <w:pPr>
        <w:pStyle w:val="a5"/>
      </w:pPr>
    </w:p>
    <w:p w:rsidR="00FE3FFA" w:rsidRDefault="00FE3FFA" w:rsidP="007A7E95">
      <w:pPr>
        <w:pStyle w:val="a5"/>
      </w:pPr>
    </w:p>
    <w:p w:rsidR="00FE3FFA" w:rsidRDefault="00FE3FFA" w:rsidP="007A7E95">
      <w:pPr>
        <w:pStyle w:val="a5"/>
      </w:pPr>
    </w:p>
    <w:p w:rsidR="00FE3FFA" w:rsidRDefault="00FE3FFA" w:rsidP="007A7E95">
      <w:pPr>
        <w:pStyle w:val="a5"/>
      </w:pPr>
    </w:p>
    <w:p w:rsidR="00FE3FFA" w:rsidRDefault="00FE3FFA" w:rsidP="007A7E95">
      <w:pPr>
        <w:pStyle w:val="a5"/>
      </w:pPr>
    </w:p>
    <w:p w:rsidR="00FE3FFA" w:rsidRDefault="00FE3FFA" w:rsidP="007A7E95">
      <w:pPr>
        <w:pStyle w:val="a5"/>
      </w:pPr>
    </w:p>
    <w:p w:rsidR="00FE3FFA" w:rsidRDefault="00FE3FFA" w:rsidP="007A7E95">
      <w:pPr>
        <w:pStyle w:val="a5"/>
      </w:pPr>
    </w:p>
    <w:p w:rsidR="009619C3" w:rsidRPr="00FE3FFA" w:rsidRDefault="00FE3FFA" w:rsidP="00FE3FFA">
      <w:pPr>
        <w:pStyle w:val="a5"/>
        <w:rPr>
          <w:b/>
        </w:rPr>
      </w:pPr>
      <w:r w:rsidRPr="00FE3FFA">
        <w:rPr>
          <w:rFonts w:ascii="Times New Roman" w:hAnsi="Times New Roman" w:cs="Times New Roman"/>
          <w:b/>
          <w:sz w:val="24"/>
          <w:szCs w:val="24"/>
        </w:rPr>
        <w:t xml:space="preserve"> </w:t>
      </w:r>
    </w:p>
    <w:p w:rsidR="009619C3" w:rsidRDefault="009619C3" w:rsidP="007A7E95">
      <w:pPr>
        <w:pStyle w:val="a5"/>
      </w:pPr>
    </w:p>
    <w:p w:rsidR="009619C3" w:rsidRDefault="009619C3" w:rsidP="007A7E95">
      <w:pPr>
        <w:pStyle w:val="a5"/>
      </w:pPr>
    </w:p>
    <w:p w:rsidR="00057878" w:rsidRDefault="00057878" w:rsidP="007A7E95">
      <w:pPr>
        <w:pStyle w:val="a5"/>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057878" w:rsidRDefault="00057878" w:rsidP="00057878">
      <w:pPr>
        <w:pStyle w:val="a5"/>
        <w:jc w:val="both"/>
      </w:pPr>
    </w:p>
    <w:p w:rsidR="009619C3" w:rsidRDefault="009619C3" w:rsidP="00057878">
      <w:pPr>
        <w:pStyle w:val="a5"/>
        <w:jc w:val="both"/>
      </w:pPr>
    </w:p>
    <w:p w:rsidR="009619C3" w:rsidRDefault="009619C3" w:rsidP="00057878">
      <w:pPr>
        <w:pStyle w:val="a5"/>
        <w:jc w:val="both"/>
      </w:pPr>
    </w:p>
    <w:p w:rsidR="003C0BAC" w:rsidRDefault="003C0BAC" w:rsidP="003C0BAC">
      <w:pPr>
        <w:spacing w:after="0" w:line="240" w:lineRule="auto"/>
        <w:jc w:val="right"/>
        <w:rPr>
          <w:rFonts w:ascii="Times New Roman" w:eastAsia="Calibri" w:hAnsi="Times New Roman" w:cs="Times New Roman"/>
          <w:b/>
          <w:sz w:val="18"/>
          <w:szCs w:val="18"/>
        </w:rPr>
      </w:pPr>
      <w:r>
        <w:t xml:space="preserve">                                                                                                                                                                                                                                                </w:t>
      </w:r>
      <w:r w:rsidRPr="00646E5F">
        <w:rPr>
          <w:rFonts w:ascii="Times New Roman" w:eastAsia="Calibri" w:hAnsi="Times New Roman" w:cs="Times New Roman"/>
          <w:b/>
          <w:sz w:val="20"/>
          <w:szCs w:val="20"/>
        </w:rPr>
        <w:t xml:space="preserve">                       </w:t>
      </w:r>
      <w:r w:rsidRPr="00646E5F">
        <w:rPr>
          <w:rFonts w:ascii="Times New Roman" w:eastAsia="Calibri" w:hAnsi="Times New Roman" w:cs="Times New Roman"/>
          <w:b/>
          <w:sz w:val="18"/>
          <w:szCs w:val="18"/>
        </w:rPr>
        <w:t xml:space="preserve">Приложение №1                                                                                                                                   </w:t>
      </w:r>
    </w:p>
    <w:p w:rsidR="003C0BAC" w:rsidRPr="00646E5F" w:rsidRDefault="003C0BAC" w:rsidP="003C0BAC">
      <w:pPr>
        <w:spacing w:after="0" w:line="240" w:lineRule="auto"/>
        <w:jc w:val="right"/>
        <w:rPr>
          <w:rFonts w:ascii="Times New Roman" w:eastAsia="Calibri" w:hAnsi="Times New Roman" w:cs="Times New Roman"/>
          <w:b/>
          <w:sz w:val="18"/>
          <w:szCs w:val="18"/>
        </w:rPr>
      </w:pPr>
      <w:r w:rsidRPr="00646E5F">
        <w:rPr>
          <w:rFonts w:ascii="Times New Roman" w:eastAsia="Calibri" w:hAnsi="Times New Roman" w:cs="Times New Roman"/>
          <w:b/>
          <w:sz w:val="18"/>
          <w:szCs w:val="18"/>
        </w:rPr>
        <w:t xml:space="preserve">  Утверждено</w:t>
      </w:r>
    </w:p>
    <w:p w:rsidR="003C0BAC" w:rsidRPr="00646E5F" w:rsidRDefault="003C0BAC" w:rsidP="003C0BAC">
      <w:pPr>
        <w:spacing w:after="0" w:line="240" w:lineRule="auto"/>
        <w:jc w:val="right"/>
        <w:rPr>
          <w:rFonts w:ascii="Times New Roman" w:eastAsia="Calibri" w:hAnsi="Times New Roman" w:cs="Times New Roman"/>
          <w:b/>
          <w:sz w:val="18"/>
          <w:szCs w:val="18"/>
        </w:rPr>
      </w:pPr>
      <w:r w:rsidRPr="00646E5F">
        <w:rPr>
          <w:rFonts w:ascii="Times New Roman" w:eastAsia="Calibri" w:hAnsi="Times New Roman" w:cs="Times New Roman"/>
          <w:b/>
          <w:sz w:val="18"/>
          <w:szCs w:val="18"/>
        </w:rPr>
        <w:t>Приказом Минздрава</w:t>
      </w:r>
    </w:p>
    <w:p w:rsidR="003C0BAC" w:rsidRPr="00646E5F" w:rsidRDefault="003C0BAC" w:rsidP="003C0BAC">
      <w:pPr>
        <w:spacing w:after="0" w:line="240" w:lineRule="auto"/>
        <w:jc w:val="right"/>
        <w:rPr>
          <w:rFonts w:ascii="Times New Roman" w:eastAsia="Calibri" w:hAnsi="Times New Roman" w:cs="Times New Roman"/>
          <w:b/>
          <w:sz w:val="18"/>
          <w:szCs w:val="18"/>
        </w:rPr>
      </w:pPr>
      <w:r w:rsidRPr="00646E5F">
        <w:rPr>
          <w:rFonts w:ascii="Times New Roman" w:eastAsia="Calibri" w:hAnsi="Times New Roman" w:cs="Times New Roman"/>
          <w:b/>
          <w:sz w:val="18"/>
          <w:szCs w:val="18"/>
        </w:rPr>
        <w:t xml:space="preserve">Кыргызской Республики №521   </w:t>
      </w:r>
    </w:p>
    <w:p w:rsidR="003C0BAC" w:rsidRPr="00646E5F" w:rsidRDefault="003C0BAC" w:rsidP="003C0BAC">
      <w:pPr>
        <w:spacing w:after="0" w:line="240" w:lineRule="auto"/>
        <w:jc w:val="center"/>
        <w:rPr>
          <w:rFonts w:ascii="Times New Roman" w:eastAsia="Calibri" w:hAnsi="Times New Roman" w:cs="Times New Roman"/>
          <w:b/>
          <w:sz w:val="18"/>
          <w:szCs w:val="18"/>
        </w:rPr>
      </w:pPr>
      <w:r w:rsidRPr="00646E5F">
        <w:rPr>
          <w:rFonts w:ascii="Times New Roman" w:eastAsia="Calibri" w:hAnsi="Times New Roman" w:cs="Times New Roman"/>
          <w:b/>
          <w:sz w:val="18"/>
          <w:szCs w:val="18"/>
        </w:rPr>
        <w:t xml:space="preserve">                                                                                                                                                                         от 12.09.2014г</w:t>
      </w:r>
    </w:p>
    <w:p w:rsidR="003C0BAC" w:rsidRPr="00646E5F" w:rsidRDefault="003C0BAC" w:rsidP="003C0BAC">
      <w:pPr>
        <w:spacing w:after="0" w:line="240" w:lineRule="auto"/>
        <w:jc w:val="center"/>
        <w:rPr>
          <w:rFonts w:ascii="Times New Roman" w:eastAsia="Calibri" w:hAnsi="Times New Roman" w:cs="Times New Roman"/>
          <w:b/>
          <w:sz w:val="18"/>
          <w:szCs w:val="18"/>
        </w:rPr>
      </w:pPr>
    </w:p>
    <w:p w:rsidR="003C0BAC" w:rsidRDefault="003C0BAC" w:rsidP="003C0BAC">
      <w:pPr>
        <w:spacing w:after="0"/>
      </w:pPr>
      <w:r>
        <w:t xml:space="preserve">   </w:t>
      </w:r>
    </w:p>
    <w:p w:rsidR="003C0BAC" w:rsidRPr="00973FFF" w:rsidRDefault="003C0BAC" w:rsidP="003C0BAC">
      <w:pPr>
        <w:spacing w:after="0"/>
        <w:rPr>
          <w:rFonts w:ascii="Times New Roman" w:hAnsi="Times New Roman" w:cs="Times New Roman"/>
          <w:sz w:val="20"/>
          <w:szCs w:val="20"/>
        </w:rPr>
      </w:pP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t xml:space="preserve">   </w:t>
      </w:r>
    </w:p>
    <w:p w:rsidR="009D7291" w:rsidRPr="009D7291" w:rsidRDefault="009D7291" w:rsidP="009D7291">
      <w:pPr>
        <w:spacing w:after="0"/>
        <w:rPr>
          <w:rFonts w:ascii="Times New Roman" w:eastAsia="Calibri" w:hAnsi="Times New Roman" w:cs="Times New Roman"/>
          <w:sz w:val="20"/>
          <w:szCs w:val="20"/>
        </w:rPr>
      </w:pPr>
    </w:p>
    <w:p w:rsidR="009D7291" w:rsidRPr="009D7291" w:rsidRDefault="009D7291" w:rsidP="009D7291">
      <w:pPr>
        <w:spacing w:after="0"/>
        <w:jc w:val="center"/>
        <w:rPr>
          <w:rFonts w:ascii="Times New Roman" w:eastAsia="Calibri" w:hAnsi="Times New Roman" w:cs="Times New Roman"/>
          <w:b/>
        </w:rPr>
      </w:pPr>
      <w:r w:rsidRPr="009D7291">
        <w:rPr>
          <w:rFonts w:ascii="Times New Roman" w:eastAsia="Calibri" w:hAnsi="Times New Roman" w:cs="Times New Roman"/>
          <w:b/>
        </w:rPr>
        <w:t xml:space="preserve">Журнал регистрации стационарной и амбулаторной </w:t>
      </w:r>
    </w:p>
    <w:p w:rsidR="009D7291" w:rsidRPr="009D7291" w:rsidRDefault="009D7291" w:rsidP="009D7291">
      <w:pPr>
        <w:spacing w:after="0"/>
        <w:jc w:val="center"/>
        <w:rPr>
          <w:rFonts w:ascii="Times New Roman" w:eastAsia="Calibri" w:hAnsi="Times New Roman" w:cs="Times New Roman"/>
          <w:b/>
        </w:rPr>
      </w:pPr>
      <w:r w:rsidRPr="009D7291">
        <w:rPr>
          <w:rFonts w:ascii="Times New Roman" w:eastAsia="Calibri" w:hAnsi="Times New Roman" w:cs="Times New Roman"/>
          <w:b/>
        </w:rPr>
        <w:t>судебно-психиатрической экспертизы</w:t>
      </w:r>
    </w:p>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(первичная учетно медицинская  документация форма № 105/у)</w:t>
      </w:r>
    </w:p>
    <w:tbl>
      <w:tblPr>
        <w:tblStyle w:val="a8"/>
        <w:tblW w:w="11057" w:type="dxa"/>
        <w:tblInd w:w="-1026" w:type="dxa"/>
        <w:tblLook w:val="04A0" w:firstRow="1" w:lastRow="0" w:firstColumn="1" w:lastColumn="0" w:noHBand="0" w:noVBand="1"/>
      </w:tblPr>
      <w:tblGrid>
        <w:gridCol w:w="1364"/>
        <w:gridCol w:w="482"/>
        <w:gridCol w:w="459"/>
        <w:gridCol w:w="459"/>
        <w:gridCol w:w="459"/>
        <w:gridCol w:w="459"/>
        <w:gridCol w:w="459"/>
        <w:gridCol w:w="316"/>
        <w:gridCol w:w="316"/>
        <w:gridCol w:w="416"/>
        <w:gridCol w:w="416"/>
        <w:gridCol w:w="416"/>
        <w:gridCol w:w="416"/>
        <w:gridCol w:w="416"/>
        <w:gridCol w:w="416"/>
        <w:gridCol w:w="416"/>
        <w:gridCol w:w="416"/>
        <w:gridCol w:w="416"/>
        <w:gridCol w:w="416"/>
        <w:gridCol w:w="416"/>
        <w:gridCol w:w="416"/>
        <w:gridCol w:w="416"/>
        <w:gridCol w:w="876"/>
      </w:tblGrid>
      <w:tr w:rsidR="009D7291" w:rsidRPr="009D7291" w:rsidTr="009D7291">
        <w:tc>
          <w:tcPr>
            <w:tcW w:w="1364"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1</w:t>
            </w:r>
          </w:p>
        </w:tc>
        <w:tc>
          <w:tcPr>
            <w:tcW w:w="482"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2</w:t>
            </w:r>
          </w:p>
        </w:tc>
        <w:tc>
          <w:tcPr>
            <w:tcW w:w="459"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3</w:t>
            </w:r>
          </w:p>
        </w:tc>
        <w:tc>
          <w:tcPr>
            <w:tcW w:w="459"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4</w:t>
            </w:r>
          </w:p>
        </w:tc>
        <w:tc>
          <w:tcPr>
            <w:tcW w:w="459"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5</w:t>
            </w:r>
          </w:p>
        </w:tc>
        <w:tc>
          <w:tcPr>
            <w:tcW w:w="459"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6</w:t>
            </w:r>
          </w:p>
        </w:tc>
        <w:tc>
          <w:tcPr>
            <w:tcW w:w="459"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7</w:t>
            </w:r>
          </w:p>
        </w:tc>
        <w:tc>
          <w:tcPr>
            <w:tcW w:w="3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8</w:t>
            </w:r>
          </w:p>
        </w:tc>
        <w:tc>
          <w:tcPr>
            <w:tcW w:w="3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9</w:t>
            </w:r>
          </w:p>
        </w:tc>
        <w:tc>
          <w:tcPr>
            <w:tcW w:w="4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10</w:t>
            </w:r>
          </w:p>
        </w:tc>
        <w:tc>
          <w:tcPr>
            <w:tcW w:w="4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11</w:t>
            </w:r>
          </w:p>
        </w:tc>
        <w:tc>
          <w:tcPr>
            <w:tcW w:w="4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12</w:t>
            </w:r>
          </w:p>
        </w:tc>
        <w:tc>
          <w:tcPr>
            <w:tcW w:w="4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13</w:t>
            </w:r>
          </w:p>
        </w:tc>
        <w:tc>
          <w:tcPr>
            <w:tcW w:w="4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14</w:t>
            </w:r>
          </w:p>
        </w:tc>
        <w:tc>
          <w:tcPr>
            <w:tcW w:w="4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15</w:t>
            </w:r>
          </w:p>
        </w:tc>
        <w:tc>
          <w:tcPr>
            <w:tcW w:w="4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16</w:t>
            </w:r>
          </w:p>
        </w:tc>
        <w:tc>
          <w:tcPr>
            <w:tcW w:w="4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17</w:t>
            </w:r>
          </w:p>
        </w:tc>
        <w:tc>
          <w:tcPr>
            <w:tcW w:w="4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18</w:t>
            </w:r>
          </w:p>
        </w:tc>
        <w:tc>
          <w:tcPr>
            <w:tcW w:w="4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19</w:t>
            </w:r>
          </w:p>
        </w:tc>
        <w:tc>
          <w:tcPr>
            <w:tcW w:w="4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20</w:t>
            </w:r>
          </w:p>
        </w:tc>
        <w:tc>
          <w:tcPr>
            <w:tcW w:w="4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21</w:t>
            </w:r>
          </w:p>
        </w:tc>
        <w:tc>
          <w:tcPr>
            <w:tcW w:w="41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22</w:t>
            </w:r>
          </w:p>
        </w:tc>
        <w:tc>
          <w:tcPr>
            <w:tcW w:w="876"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23</w:t>
            </w:r>
          </w:p>
        </w:tc>
      </w:tr>
      <w:tr w:rsidR="009D7291" w:rsidRPr="009D7291" w:rsidTr="009D7291">
        <w:trPr>
          <w:cantSplit/>
          <w:trHeight w:val="1134"/>
        </w:trPr>
        <w:tc>
          <w:tcPr>
            <w:tcW w:w="1364" w:type="dxa"/>
          </w:tcPr>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п/п</w:t>
            </w:r>
          </w:p>
          <w:p w:rsidR="009D7291" w:rsidRPr="009D7291" w:rsidRDefault="009D7291" w:rsidP="009D7291">
            <w:pPr>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w:t>
            </w:r>
          </w:p>
        </w:tc>
        <w:tc>
          <w:tcPr>
            <w:tcW w:w="482"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 xml:space="preserve">Вид </w:t>
            </w:r>
            <w:r w:rsidRPr="009D7291">
              <w:rPr>
                <w:rFonts w:ascii="Times New Roman" w:eastAsia="Calibri" w:hAnsi="Times New Roman" w:cs="Times New Roman"/>
                <w:szCs w:val="20"/>
              </w:rPr>
              <w:t>экспертиз</w:t>
            </w:r>
            <w:r w:rsidRPr="009D7291">
              <w:rPr>
                <w:rFonts w:ascii="Times New Roman" w:eastAsia="Calibri" w:hAnsi="Times New Roman" w:cs="Times New Roman"/>
                <w:sz w:val="20"/>
                <w:szCs w:val="20"/>
              </w:rPr>
              <w:t>ы</w:t>
            </w:r>
          </w:p>
        </w:tc>
        <w:tc>
          <w:tcPr>
            <w:tcW w:w="459"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 xml:space="preserve">Дата </w:t>
            </w:r>
            <w:proofErr w:type="spellStart"/>
            <w:r w:rsidRPr="009D7291">
              <w:rPr>
                <w:rFonts w:ascii="Times New Roman" w:eastAsia="Calibri" w:hAnsi="Times New Roman" w:cs="Times New Roman"/>
                <w:sz w:val="20"/>
                <w:szCs w:val="20"/>
              </w:rPr>
              <w:t>поступл</w:t>
            </w:r>
            <w:proofErr w:type="spellEnd"/>
            <w:r w:rsidRPr="009D7291">
              <w:rPr>
                <w:rFonts w:ascii="Times New Roman" w:eastAsia="Calibri" w:hAnsi="Times New Roman" w:cs="Times New Roman"/>
                <w:sz w:val="20"/>
                <w:szCs w:val="20"/>
              </w:rPr>
              <w:t xml:space="preserve">-я на </w:t>
            </w:r>
            <w:proofErr w:type="spellStart"/>
            <w:r w:rsidRPr="009D7291">
              <w:rPr>
                <w:rFonts w:ascii="Times New Roman" w:eastAsia="Calibri" w:hAnsi="Times New Roman" w:cs="Times New Roman"/>
                <w:sz w:val="20"/>
                <w:szCs w:val="20"/>
              </w:rPr>
              <w:t>эксп-зу</w:t>
            </w:r>
            <w:proofErr w:type="spellEnd"/>
          </w:p>
        </w:tc>
        <w:tc>
          <w:tcPr>
            <w:tcW w:w="459"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roofErr w:type="spellStart"/>
            <w:r w:rsidRPr="009D7291">
              <w:rPr>
                <w:rFonts w:ascii="Times New Roman" w:eastAsia="Calibri" w:hAnsi="Times New Roman" w:cs="Times New Roman"/>
                <w:sz w:val="20"/>
                <w:szCs w:val="20"/>
              </w:rPr>
              <w:t>ФиО</w:t>
            </w:r>
            <w:proofErr w:type="spellEnd"/>
          </w:p>
        </w:tc>
        <w:tc>
          <w:tcPr>
            <w:tcW w:w="459"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Год рождения</w:t>
            </w:r>
          </w:p>
        </w:tc>
        <w:tc>
          <w:tcPr>
            <w:tcW w:w="459"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Пол</w:t>
            </w:r>
          </w:p>
        </w:tc>
        <w:tc>
          <w:tcPr>
            <w:tcW w:w="459"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r w:rsidRPr="009D7291">
              <w:rPr>
                <w:rFonts w:ascii="Times New Roman" w:eastAsia="Calibri" w:hAnsi="Times New Roman" w:cs="Times New Roman"/>
                <w:sz w:val="20"/>
                <w:szCs w:val="20"/>
              </w:rPr>
              <w:t xml:space="preserve">Лицо </w:t>
            </w:r>
            <w:proofErr w:type="spellStart"/>
            <w:r w:rsidRPr="009D7291">
              <w:rPr>
                <w:rFonts w:ascii="Times New Roman" w:eastAsia="Calibri" w:hAnsi="Times New Roman" w:cs="Times New Roman"/>
                <w:sz w:val="20"/>
                <w:szCs w:val="20"/>
              </w:rPr>
              <w:t>назн.эксп</w:t>
            </w:r>
            <w:proofErr w:type="spellEnd"/>
            <w:r w:rsidRPr="009D7291">
              <w:rPr>
                <w:rFonts w:ascii="Times New Roman" w:eastAsia="Calibri" w:hAnsi="Times New Roman" w:cs="Times New Roman"/>
                <w:sz w:val="20"/>
                <w:szCs w:val="20"/>
              </w:rPr>
              <w:t xml:space="preserve">  </w:t>
            </w:r>
          </w:p>
        </w:tc>
        <w:tc>
          <w:tcPr>
            <w:tcW w:w="3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3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4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4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4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4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4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4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4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4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4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4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4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4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41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c>
          <w:tcPr>
            <w:tcW w:w="876" w:type="dxa"/>
            <w:textDirection w:val="btLr"/>
          </w:tcPr>
          <w:p w:rsidR="009D7291" w:rsidRPr="009D7291" w:rsidRDefault="009D7291" w:rsidP="009D7291">
            <w:pPr>
              <w:ind w:left="113" w:right="113"/>
              <w:jc w:val="center"/>
              <w:rPr>
                <w:rFonts w:ascii="Times New Roman" w:eastAsia="Calibri" w:hAnsi="Times New Roman" w:cs="Times New Roman"/>
                <w:sz w:val="20"/>
                <w:szCs w:val="20"/>
              </w:rPr>
            </w:pPr>
          </w:p>
        </w:tc>
      </w:tr>
      <w:tr w:rsidR="009D7291" w:rsidRPr="009D7291" w:rsidTr="009D7291">
        <w:tc>
          <w:tcPr>
            <w:tcW w:w="1364" w:type="dxa"/>
          </w:tcPr>
          <w:p w:rsidR="009D7291" w:rsidRPr="009D7291" w:rsidRDefault="009D7291" w:rsidP="009D7291">
            <w:pPr>
              <w:jc w:val="center"/>
              <w:rPr>
                <w:rFonts w:ascii="Times New Roman" w:eastAsia="Calibri" w:hAnsi="Times New Roman" w:cs="Times New Roman"/>
                <w:sz w:val="20"/>
                <w:szCs w:val="20"/>
              </w:rPr>
            </w:pPr>
          </w:p>
        </w:tc>
        <w:tc>
          <w:tcPr>
            <w:tcW w:w="482"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316" w:type="dxa"/>
          </w:tcPr>
          <w:p w:rsidR="009D7291" w:rsidRPr="009D7291" w:rsidRDefault="009D7291" w:rsidP="009D7291">
            <w:pPr>
              <w:jc w:val="center"/>
              <w:rPr>
                <w:rFonts w:ascii="Times New Roman" w:eastAsia="Calibri" w:hAnsi="Times New Roman" w:cs="Times New Roman"/>
                <w:sz w:val="20"/>
                <w:szCs w:val="20"/>
              </w:rPr>
            </w:pPr>
          </w:p>
        </w:tc>
        <w:tc>
          <w:tcPr>
            <w:tcW w:w="3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876" w:type="dxa"/>
          </w:tcPr>
          <w:p w:rsidR="009D7291" w:rsidRPr="009D7291" w:rsidRDefault="009D7291" w:rsidP="009D7291">
            <w:pPr>
              <w:jc w:val="center"/>
              <w:rPr>
                <w:rFonts w:ascii="Times New Roman" w:eastAsia="Calibri" w:hAnsi="Times New Roman" w:cs="Times New Roman"/>
                <w:sz w:val="20"/>
                <w:szCs w:val="20"/>
              </w:rPr>
            </w:pPr>
          </w:p>
        </w:tc>
      </w:tr>
      <w:tr w:rsidR="009D7291" w:rsidRPr="009D7291" w:rsidTr="009D7291">
        <w:tc>
          <w:tcPr>
            <w:tcW w:w="1364" w:type="dxa"/>
          </w:tcPr>
          <w:p w:rsidR="009D7291" w:rsidRPr="009D7291" w:rsidRDefault="009D7291" w:rsidP="009D7291">
            <w:pPr>
              <w:jc w:val="center"/>
              <w:rPr>
                <w:rFonts w:ascii="Times New Roman" w:eastAsia="Calibri" w:hAnsi="Times New Roman" w:cs="Times New Roman"/>
                <w:sz w:val="20"/>
                <w:szCs w:val="20"/>
              </w:rPr>
            </w:pPr>
          </w:p>
        </w:tc>
        <w:tc>
          <w:tcPr>
            <w:tcW w:w="482"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316" w:type="dxa"/>
          </w:tcPr>
          <w:p w:rsidR="009D7291" w:rsidRPr="009D7291" w:rsidRDefault="009D7291" w:rsidP="009D7291">
            <w:pPr>
              <w:jc w:val="center"/>
              <w:rPr>
                <w:rFonts w:ascii="Times New Roman" w:eastAsia="Calibri" w:hAnsi="Times New Roman" w:cs="Times New Roman"/>
                <w:sz w:val="20"/>
                <w:szCs w:val="20"/>
              </w:rPr>
            </w:pPr>
          </w:p>
        </w:tc>
        <w:tc>
          <w:tcPr>
            <w:tcW w:w="3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876" w:type="dxa"/>
          </w:tcPr>
          <w:p w:rsidR="009D7291" w:rsidRPr="009D7291" w:rsidRDefault="009D7291" w:rsidP="009D7291">
            <w:pPr>
              <w:jc w:val="center"/>
              <w:rPr>
                <w:rFonts w:ascii="Times New Roman" w:eastAsia="Calibri" w:hAnsi="Times New Roman" w:cs="Times New Roman"/>
                <w:sz w:val="20"/>
                <w:szCs w:val="20"/>
              </w:rPr>
            </w:pPr>
          </w:p>
        </w:tc>
      </w:tr>
      <w:tr w:rsidR="009D7291" w:rsidRPr="009D7291" w:rsidTr="009D7291">
        <w:tc>
          <w:tcPr>
            <w:tcW w:w="1364" w:type="dxa"/>
          </w:tcPr>
          <w:p w:rsidR="009D7291" w:rsidRPr="009D7291" w:rsidRDefault="009D7291" w:rsidP="009D7291">
            <w:pPr>
              <w:jc w:val="center"/>
              <w:rPr>
                <w:rFonts w:ascii="Times New Roman" w:eastAsia="Calibri" w:hAnsi="Times New Roman" w:cs="Times New Roman"/>
                <w:sz w:val="20"/>
                <w:szCs w:val="20"/>
              </w:rPr>
            </w:pPr>
          </w:p>
        </w:tc>
        <w:tc>
          <w:tcPr>
            <w:tcW w:w="482"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459" w:type="dxa"/>
          </w:tcPr>
          <w:p w:rsidR="009D7291" w:rsidRPr="009D7291" w:rsidRDefault="009D7291" w:rsidP="009D7291">
            <w:pPr>
              <w:jc w:val="center"/>
              <w:rPr>
                <w:rFonts w:ascii="Times New Roman" w:eastAsia="Calibri" w:hAnsi="Times New Roman" w:cs="Times New Roman"/>
                <w:sz w:val="20"/>
                <w:szCs w:val="20"/>
              </w:rPr>
            </w:pPr>
          </w:p>
        </w:tc>
        <w:tc>
          <w:tcPr>
            <w:tcW w:w="316" w:type="dxa"/>
          </w:tcPr>
          <w:p w:rsidR="009D7291" w:rsidRPr="009D7291" w:rsidRDefault="009D7291" w:rsidP="009D7291">
            <w:pPr>
              <w:jc w:val="center"/>
              <w:rPr>
                <w:rFonts w:ascii="Times New Roman" w:eastAsia="Calibri" w:hAnsi="Times New Roman" w:cs="Times New Roman"/>
                <w:sz w:val="20"/>
                <w:szCs w:val="20"/>
              </w:rPr>
            </w:pPr>
          </w:p>
        </w:tc>
        <w:tc>
          <w:tcPr>
            <w:tcW w:w="3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416" w:type="dxa"/>
          </w:tcPr>
          <w:p w:rsidR="009D7291" w:rsidRPr="009D7291" w:rsidRDefault="009D7291" w:rsidP="009D7291">
            <w:pPr>
              <w:jc w:val="center"/>
              <w:rPr>
                <w:rFonts w:ascii="Times New Roman" w:eastAsia="Calibri" w:hAnsi="Times New Roman" w:cs="Times New Roman"/>
                <w:sz w:val="20"/>
                <w:szCs w:val="20"/>
              </w:rPr>
            </w:pPr>
          </w:p>
        </w:tc>
        <w:tc>
          <w:tcPr>
            <w:tcW w:w="876" w:type="dxa"/>
          </w:tcPr>
          <w:p w:rsidR="009D7291" w:rsidRPr="009D7291" w:rsidRDefault="009D7291" w:rsidP="009D7291">
            <w:pPr>
              <w:jc w:val="center"/>
              <w:rPr>
                <w:rFonts w:ascii="Times New Roman" w:eastAsia="Calibri" w:hAnsi="Times New Roman" w:cs="Times New Roman"/>
                <w:sz w:val="20"/>
                <w:szCs w:val="20"/>
              </w:rPr>
            </w:pPr>
          </w:p>
        </w:tc>
      </w:tr>
    </w:tbl>
    <w:p w:rsidR="009D7291" w:rsidRPr="009D7291" w:rsidRDefault="009D7291" w:rsidP="009D7291">
      <w:pPr>
        <w:jc w:val="center"/>
        <w:rPr>
          <w:rFonts w:ascii="Times New Roman" w:eastAsia="Calibri" w:hAnsi="Times New Roman" w:cs="Times New Roman"/>
          <w:sz w:val="20"/>
          <w:szCs w:val="20"/>
        </w:rPr>
      </w:pPr>
    </w:p>
    <w:p w:rsidR="009D7291" w:rsidRPr="00973FFF" w:rsidRDefault="009D7291" w:rsidP="009D7291">
      <w:pPr>
        <w:rPr>
          <w:rFonts w:ascii="Times New Roman" w:eastAsia="Calibri" w:hAnsi="Times New Roman" w:cs="Times New Roman"/>
          <w:sz w:val="20"/>
          <w:szCs w:val="20"/>
        </w:rPr>
      </w:pPr>
    </w:p>
    <w:p w:rsidR="009619C3" w:rsidRDefault="009619C3" w:rsidP="00057878">
      <w:pPr>
        <w:pStyle w:val="a5"/>
        <w:jc w:val="both"/>
      </w:pPr>
    </w:p>
    <w:p w:rsidR="0002267F" w:rsidRDefault="009619C3" w:rsidP="003C0BAC">
      <w:pPr>
        <w:pStyle w:val="a5"/>
        <w:jc w:val="both"/>
      </w:pPr>
      <w:r>
        <w:t xml:space="preserve">                                                                           </w:t>
      </w:r>
    </w:p>
    <w:p w:rsidR="00057878" w:rsidRPr="0002267F" w:rsidRDefault="00057878" w:rsidP="00057878">
      <w:pPr>
        <w:spacing w:after="0" w:line="240" w:lineRule="auto"/>
        <w:ind w:left="2694"/>
        <w:jc w:val="both"/>
      </w:pPr>
    </w:p>
    <w:p w:rsidR="00955928" w:rsidRPr="0002267F" w:rsidRDefault="00057878" w:rsidP="001B3DA3">
      <w:pPr>
        <w:spacing w:after="0"/>
      </w:pPr>
      <w:r>
        <w:t xml:space="preserve">                                      </w:t>
      </w:r>
    </w:p>
    <w:p w:rsidR="0002267F" w:rsidRPr="0002267F" w:rsidRDefault="0002267F" w:rsidP="001B3DA3">
      <w:pPr>
        <w:spacing w:after="0"/>
      </w:pPr>
      <w:r w:rsidRPr="0002267F">
        <w:t> </w:t>
      </w: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9D7291" w:rsidRDefault="00D94F92" w:rsidP="00D94F92">
      <w:pPr>
        <w:spacing w:after="0" w:line="240" w:lineRule="auto"/>
        <w:jc w:val="right"/>
      </w:pPr>
      <w:r>
        <w:t xml:space="preserve">                                                                                                                  </w:t>
      </w:r>
    </w:p>
    <w:p w:rsidR="009D7291" w:rsidRDefault="009D7291" w:rsidP="00D94F92">
      <w:pPr>
        <w:spacing w:after="0" w:line="240" w:lineRule="auto"/>
        <w:jc w:val="right"/>
      </w:pPr>
    </w:p>
    <w:p w:rsidR="009D7291" w:rsidRDefault="009D7291" w:rsidP="00D94F92">
      <w:pPr>
        <w:spacing w:after="0" w:line="240" w:lineRule="auto"/>
        <w:jc w:val="right"/>
      </w:pPr>
    </w:p>
    <w:p w:rsidR="00D94F92" w:rsidRDefault="00D94F92" w:rsidP="00D94F92">
      <w:pPr>
        <w:spacing w:after="0" w:line="240" w:lineRule="auto"/>
        <w:jc w:val="right"/>
        <w:rPr>
          <w:rFonts w:ascii="Times New Roman" w:eastAsia="Calibri" w:hAnsi="Times New Roman" w:cs="Times New Roman"/>
          <w:b/>
          <w:sz w:val="18"/>
          <w:szCs w:val="18"/>
        </w:rPr>
      </w:pPr>
      <w:r>
        <w:t xml:space="preserve"> </w:t>
      </w:r>
      <w:r w:rsidRPr="00646E5F">
        <w:rPr>
          <w:rFonts w:ascii="Times New Roman" w:eastAsia="Calibri" w:hAnsi="Times New Roman" w:cs="Times New Roman"/>
          <w:b/>
          <w:sz w:val="18"/>
          <w:szCs w:val="18"/>
        </w:rPr>
        <w:t xml:space="preserve">Приложение №1                                                                                                                                    </w:t>
      </w:r>
    </w:p>
    <w:p w:rsidR="00D94F92" w:rsidRPr="00646E5F" w:rsidRDefault="00D94F92" w:rsidP="00D94F92">
      <w:pPr>
        <w:spacing w:after="0" w:line="240" w:lineRule="auto"/>
        <w:jc w:val="right"/>
        <w:rPr>
          <w:rFonts w:ascii="Times New Roman" w:eastAsia="Calibri" w:hAnsi="Times New Roman" w:cs="Times New Roman"/>
          <w:b/>
          <w:sz w:val="18"/>
          <w:szCs w:val="18"/>
        </w:rPr>
      </w:pPr>
      <w:r w:rsidRPr="00646E5F">
        <w:rPr>
          <w:rFonts w:ascii="Times New Roman" w:eastAsia="Calibri" w:hAnsi="Times New Roman" w:cs="Times New Roman"/>
          <w:b/>
          <w:sz w:val="18"/>
          <w:szCs w:val="18"/>
        </w:rPr>
        <w:t xml:space="preserve"> Утверждено</w:t>
      </w:r>
    </w:p>
    <w:p w:rsidR="00D94F92" w:rsidRPr="00646E5F" w:rsidRDefault="00D94F92" w:rsidP="00D94F92">
      <w:pPr>
        <w:spacing w:after="0" w:line="240" w:lineRule="auto"/>
        <w:jc w:val="right"/>
        <w:rPr>
          <w:rFonts w:ascii="Times New Roman" w:eastAsia="Calibri" w:hAnsi="Times New Roman" w:cs="Times New Roman"/>
          <w:b/>
          <w:sz w:val="18"/>
          <w:szCs w:val="18"/>
        </w:rPr>
      </w:pPr>
      <w:r w:rsidRPr="00646E5F">
        <w:rPr>
          <w:rFonts w:ascii="Times New Roman" w:eastAsia="Calibri" w:hAnsi="Times New Roman" w:cs="Times New Roman"/>
          <w:b/>
          <w:sz w:val="18"/>
          <w:szCs w:val="18"/>
        </w:rPr>
        <w:t>Приказом Минздрава</w:t>
      </w:r>
    </w:p>
    <w:p w:rsidR="00D94F92" w:rsidRPr="00646E5F" w:rsidRDefault="00D94F92" w:rsidP="00D94F92">
      <w:pPr>
        <w:spacing w:after="0" w:line="240" w:lineRule="auto"/>
        <w:jc w:val="right"/>
        <w:rPr>
          <w:rFonts w:ascii="Times New Roman" w:eastAsia="Calibri" w:hAnsi="Times New Roman" w:cs="Times New Roman"/>
          <w:b/>
          <w:sz w:val="18"/>
          <w:szCs w:val="18"/>
        </w:rPr>
      </w:pPr>
      <w:r w:rsidRPr="00646E5F">
        <w:rPr>
          <w:rFonts w:ascii="Times New Roman" w:eastAsia="Calibri" w:hAnsi="Times New Roman" w:cs="Times New Roman"/>
          <w:b/>
          <w:sz w:val="18"/>
          <w:szCs w:val="18"/>
        </w:rPr>
        <w:t xml:space="preserve">Кыргызской Республики №521   </w:t>
      </w:r>
    </w:p>
    <w:p w:rsidR="00D94F92" w:rsidRPr="00646E5F" w:rsidRDefault="00D94F92" w:rsidP="00D94F92">
      <w:pPr>
        <w:spacing w:after="0" w:line="240" w:lineRule="auto"/>
        <w:jc w:val="center"/>
        <w:rPr>
          <w:rFonts w:ascii="Times New Roman" w:eastAsia="Calibri" w:hAnsi="Times New Roman" w:cs="Times New Roman"/>
          <w:b/>
          <w:sz w:val="18"/>
          <w:szCs w:val="18"/>
        </w:rPr>
      </w:pPr>
      <w:r w:rsidRPr="00646E5F">
        <w:rPr>
          <w:rFonts w:ascii="Times New Roman" w:eastAsia="Calibri" w:hAnsi="Times New Roman" w:cs="Times New Roman"/>
          <w:b/>
          <w:sz w:val="18"/>
          <w:szCs w:val="18"/>
        </w:rPr>
        <w:t xml:space="preserve">                                                                                                                                                                         от 12.09.2014г</w:t>
      </w:r>
    </w:p>
    <w:p w:rsidR="00D94F92" w:rsidRDefault="00D94F92" w:rsidP="00D94F92">
      <w:pPr>
        <w:spacing w:after="0"/>
      </w:pPr>
    </w:p>
    <w:p w:rsidR="00D94F92" w:rsidRDefault="00D94F92" w:rsidP="00D94F92">
      <w:pPr>
        <w:spacing w:after="0"/>
      </w:pPr>
    </w:p>
    <w:p w:rsidR="00D94F92" w:rsidRDefault="00D94F92" w:rsidP="00D94F92">
      <w:pPr>
        <w:spacing w:after="0"/>
        <w:jc w:val="center"/>
        <w:rPr>
          <w:rFonts w:ascii="Times New Roman" w:hAnsi="Times New Roman" w:cs="Times New Roman"/>
          <w:b/>
          <w:sz w:val="20"/>
          <w:szCs w:val="20"/>
        </w:rPr>
      </w:pPr>
      <w:r w:rsidRPr="00943280">
        <w:rPr>
          <w:rFonts w:ascii="Times New Roman" w:hAnsi="Times New Roman" w:cs="Times New Roman"/>
          <w:b/>
          <w:sz w:val="24"/>
          <w:szCs w:val="24"/>
        </w:rPr>
        <w:t>Инструкция</w:t>
      </w:r>
      <w:r w:rsidRPr="00943280">
        <w:rPr>
          <w:rFonts w:ascii="Times New Roman" w:hAnsi="Times New Roman" w:cs="Times New Roman"/>
          <w:b/>
          <w:sz w:val="24"/>
          <w:szCs w:val="24"/>
        </w:rPr>
        <w:br/>
      </w:r>
      <w:r w:rsidRPr="00220EA9">
        <w:rPr>
          <w:rFonts w:ascii="Times New Roman" w:hAnsi="Times New Roman" w:cs="Times New Roman"/>
          <w:b/>
          <w:sz w:val="20"/>
          <w:szCs w:val="20"/>
        </w:rPr>
        <w:t xml:space="preserve">                 по заполнению</w:t>
      </w:r>
      <w:r>
        <w:rPr>
          <w:rFonts w:ascii="Times New Roman" w:hAnsi="Times New Roman" w:cs="Times New Roman"/>
          <w:b/>
          <w:sz w:val="20"/>
          <w:szCs w:val="20"/>
        </w:rPr>
        <w:t xml:space="preserve"> Журнала регистрации стационарной и</w:t>
      </w:r>
    </w:p>
    <w:p w:rsidR="00D94F92" w:rsidRPr="00943280" w:rsidRDefault="00D94F92" w:rsidP="00D94F92">
      <w:pPr>
        <w:spacing w:after="0"/>
        <w:jc w:val="center"/>
        <w:rPr>
          <w:rFonts w:ascii="Times New Roman" w:hAnsi="Times New Roman" w:cs="Times New Roman"/>
          <w:b/>
          <w:sz w:val="20"/>
          <w:szCs w:val="20"/>
        </w:rPr>
      </w:pPr>
      <w:r>
        <w:rPr>
          <w:rFonts w:ascii="Times New Roman" w:hAnsi="Times New Roman" w:cs="Times New Roman"/>
          <w:b/>
          <w:sz w:val="20"/>
          <w:szCs w:val="20"/>
        </w:rPr>
        <w:t xml:space="preserve">             амбулаторной судебно-психиатрической</w:t>
      </w:r>
      <w:r w:rsidRPr="00943280">
        <w:rPr>
          <w:rFonts w:ascii="Times New Roman" w:hAnsi="Times New Roman" w:cs="Times New Roman"/>
          <w:b/>
          <w:sz w:val="20"/>
          <w:szCs w:val="20"/>
        </w:rPr>
        <w:t xml:space="preserve"> экспертизы</w:t>
      </w:r>
    </w:p>
    <w:p w:rsidR="00D94F92" w:rsidRDefault="00D94F92" w:rsidP="00D94F92">
      <w:pPr>
        <w:spacing w:after="0"/>
        <w:jc w:val="center"/>
        <w:rPr>
          <w:rFonts w:ascii="Times New Roman" w:hAnsi="Times New Roman" w:cs="Times New Roman"/>
          <w:b/>
          <w:sz w:val="18"/>
          <w:szCs w:val="18"/>
        </w:rPr>
      </w:pPr>
      <w:r>
        <w:rPr>
          <w:rFonts w:ascii="Times New Roman" w:hAnsi="Times New Roman" w:cs="Times New Roman"/>
          <w:b/>
          <w:sz w:val="18"/>
          <w:szCs w:val="18"/>
        </w:rPr>
        <w:t>учетная форма№105</w:t>
      </w:r>
      <w:r w:rsidRPr="00871C58">
        <w:rPr>
          <w:rFonts w:ascii="Times New Roman" w:hAnsi="Times New Roman" w:cs="Times New Roman"/>
          <w:b/>
          <w:sz w:val="18"/>
          <w:szCs w:val="18"/>
        </w:rPr>
        <w:t>/у</w:t>
      </w:r>
    </w:p>
    <w:p w:rsidR="009D7291" w:rsidRPr="009D7291" w:rsidRDefault="009D7291" w:rsidP="009D7291">
      <w:pPr>
        <w:spacing w:after="0"/>
        <w:rPr>
          <w:rFonts w:ascii="Calibri" w:eastAsia="Calibri" w:hAnsi="Calibri" w:cs="Times New Roman"/>
          <w:sz w:val="20"/>
          <w:szCs w:val="20"/>
        </w:rPr>
      </w:pP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t xml:space="preserve">                                                                                                                                  </w:t>
      </w:r>
    </w:p>
    <w:p w:rsidR="009D7291" w:rsidRPr="009D7291" w:rsidRDefault="009D7291" w:rsidP="009D7291">
      <w:pPr>
        <w:rPr>
          <w:rFonts w:ascii="Calibri" w:eastAsia="Calibri" w:hAnsi="Calibri" w:cs="Times New Roman"/>
        </w:rPr>
      </w:pPr>
    </w:p>
    <w:p w:rsidR="009D7291" w:rsidRPr="009D7291" w:rsidRDefault="009D7291" w:rsidP="009D7291">
      <w:pPr>
        <w:rPr>
          <w:rFonts w:ascii="Times New Roman" w:eastAsia="Calibri" w:hAnsi="Times New Roman" w:cs="Times New Roman"/>
        </w:rPr>
      </w:pPr>
      <w:r w:rsidRPr="009D7291">
        <w:rPr>
          <w:rFonts w:ascii="Times New Roman" w:eastAsia="Calibri" w:hAnsi="Times New Roman" w:cs="Times New Roman"/>
        </w:rPr>
        <w:t xml:space="preserve"> Журнала регистрации стационарной и амбулаторной судебно- психиатрической экспертизы</w:t>
      </w: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t xml:space="preserve"> (далее - Журнал) предназначен для учета работы отделений судебно-психиатрической экспертизы (СПЭ).</w:t>
      </w:r>
      <w:r w:rsidRPr="009D7291">
        <w:rPr>
          <w:rFonts w:ascii="Calibri" w:eastAsia="Calibri" w:hAnsi="Calibri" w:cs="Times New Roman"/>
        </w:rPr>
        <w:br/>
        <w:t xml:space="preserve">Журнал стационарных СПЭ должен храниться у заведующего отделением СПЭ либо в канцелярии больницы; в отделениях амбулаторной СПЭ - у заведующего отделением. Листы должны быть пронумерованы, прошнурованы и скреплены печатью, N п/п. Вид экспертизы (амбулаторная, стационарная, заочная, посмертная и др.) Дата поступления на стационарную СПЭ Фамилия, имя, отчество. </w:t>
      </w: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t xml:space="preserve">Год рождения. Пол. </w:t>
      </w: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t xml:space="preserve">Кем направлен. </w:t>
      </w: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t xml:space="preserve">Экспертиза однородная, комплексная (указать специалиста.) По данному делу экспертиза первичная, дополнительная, повторная. </w:t>
      </w: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t xml:space="preserve"> Контингент испытуемых (следственные, свидетели и потерпевшие по гр. делам и т.п.) Статья УК, (ГК</w:t>
      </w:r>
      <w:proofErr w:type="gramStart"/>
      <w:r w:rsidRPr="009D7291">
        <w:rPr>
          <w:rFonts w:ascii="Calibri" w:eastAsia="Calibri" w:hAnsi="Calibri" w:cs="Times New Roman"/>
        </w:rPr>
        <w:t>,С</w:t>
      </w:r>
      <w:proofErr w:type="gramEnd"/>
      <w:r w:rsidRPr="009D7291">
        <w:rPr>
          <w:rFonts w:ascii="Calibri" w:eastAsia="Calibri" w:hAnsi="Calibri" w:cs="Times New Roman"/>
        </w:rPr>
        <w:t xml:space="preserve">К, ТК и др.). </w:t>
      </w: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t xml:space="preserve">Дата экспертной комиссии. </w:t>
      </w: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t xml:space="preserve"> Диагноз. Шифр по международной классификации. Экспертное решение. Рекомендованные медицинские меры.  Диагноз установлен впервые на экспертизе (да, нет). При повторной СПЭ. Дата выписки из стационара. Куда выбыл.  Проведено койко-дней Из них после решения комиссии предыдущее заключение эксперта подтвердилось (да, нет),  диагноз подтвердился (да, нет).</w:t>
      </w:r>
      <w:r w:rsidRPr="009D7291">
        <w:rPr>
          <w:rFonts w:ascii="Calibri" w:eastAsia="Calibri" w:hAnsi="Calibri" w:cs="Times New Roman"/>
        </w:rPr>
        <w:br/>
      </w: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t> </w:t>
      </w:r>
    </w:p>
    <w:p w:rsidR="009D7291" w:rsidRPr="009D7291" w:rsidRDefault="009D7291" w:rsidP="009D7291">
      <w:pPr>
        <w:spacing w:after="0"/>
        <w:rPr>
          <w:rFonts w:ascii="Calibri" w:eastAsia="Calibri" w:hAnsi="Calibri" w:cs="Times New Roman"/>
        </w:rPr>
      </w:pP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br/>
        <w:t xml:space="preserve">При поступлении на стационарную судебно-психиатрическую экспертизу на каждого </w:t>
      </w:r>
      <w:proofErr w:type="spellStart"/>
      <w:r w:rsidRPr="009D7291">
        <w:rPr>
          <w:rFonts w:ascii="Calibri" w:eastAsia="Calibri" w:hAnsi="Calibri" w:cs="Times New Roman"/>
        </w:rPr>
        <w:t>подэкспертного</w:t>
      </w:r>
      <w:proofErr w:type="spellEnd"/>
      <w:r w:rsidRPr="009D7291">
        <w:rPr>
          <w:rFonts w:ascii="Calibri" w:eastAsia="Calibri" w:hAnsi="Calibri" w:cs="Times New Roman"/>
        </w:rPr>
        <w:t xml:space="preserve"> заполняются графы 1 - 11, в дальнейшем - все последующие графы (12 - 23); при других видах СПЭ не заполняются графы 3, 20 - 23.</w:t>
      </w:r>
      <w:r w:rsidRPr="009D7291">
        <w:rPr>
          <w:rFonts w:ascii="Calibri" w:eastAsia="Calibri" w:hAnsi="Calibri" w:cs="Times New Roman"/>
        </w:rPr>
        <w:br/>
        <w:t xml:space="preserve">В графе 1 указывается порядковый с начала года номер СПЭ, в графе 2 - вид экспертизы: амбулаторная, стационарная, заочная, посмертная, в кабинете следователя, в зале суда. Возможны редкие случаи проведения СПЭ на дому, если </w:t>
      </w:r>
      <w:proofErr w:type="spellStart"/>
      <w:r w:rsidRPr="009D7291">
        <w:rPr>
          <w:rFonts w:ascii="Calibri" w:eastAsia="Calibri" w:hAnsi="Calibri" w:cs="Times New Roman"/>
        </w:rPr>
        <w:t>подэкспертный</w:t>
      </w:r>
      <w:proofErr w:type="spellEnd"/>
      <w:r w:rsidRPr="009D7291">
        <w:rPr>
          <w:rFonts w:ascii="Calibri" w:eastAsia="Calibri" w:hAnsi="Calibri" w:cs="Times New Roman"/>
        </w:rPr>
        <w:t xml:space="preserve"> нетранспортабелен в связи с выраженными психосоматическими нарушениями.</w:t>
      </w:r>
      <w:r w:rsidRPr="009D7291">
        <w:rPr>
          <w:rFonts w:ascii="Calibri" w:eastAsia="Calibri" w:hAnsi="Calibri" w:cs="Times New Roman"/>
        </w:rPr>
        <w:br/>
        <w:t xml:space="preserve">            При стационарной СПЭ заполняется графа 3 - дата поступления на экспертизу.</w:t>
      </w:r>
      <w:r w:rsidRPr="009D7291">
        <w:rPr>
          <w:rFonts w:ascii="Calibri" w:eastAsia="Calibri" w:hAnsi="Calibri" w:cs="Times New Roman"/>
        </w:rPr>
        <w:br/>
        <w:t xml:space="preserve">Фамилия, имя, отчество </w:t>
      </w:r>
      <w:proofErr w:type="spellStart"/>
      <w:r w:rsidRPr="009D7291">
        <w:rPr>
          <w:rFonts w:ascii="Calibri" w:eastAsia="Calibri" w:hAnsi="Calibri" w:cs="Times New Roman"/>
        </w:rPr>
        <w:t>подэкспертного</w:t>
      </w:r>
      <w:proofErr w:type="spellEnd"/>
      <w:r w:rsidRPr="009D7291">
        <w:rPr>
          <w:rFonts w:ascii="Calibri" w:eastAsia="Calibri" w:hAnsi="Calibri" w:cs="Times New Roman"/>
        </w:rPr>
        <w:t xml:space="preserve"> указываются в графе 4, год рождения - в графе 5, пол - в графе 6.</w:t>
      </w:r>
      <w:r w:rsidRPr="009D7291">
        <w:rPr>
          <w:rFonts w:ascii="Calibri" w:eastAsia="Calibri" w:hAnsi="Calibri" w:cs="Times New Roman"/>
        </w:rPr>
        <w:br/>
        <w:t>В графу 7 вносятся сведения о лице (органе), назначившем экспертизу: дознаватель, следователь, прокурор, суд.</w:t>
      </w:r>
      <w:r w:rsidRPr="009D7291">
        <w:rPr>
          <w:rFonts w:ascii="Calibri" w:eastAsia="Calibri" w:hAnsi="Calibri" w:cs="Times New Roman"/>
        </w:rPr>
        <w:br/>
      </w:r>
      <w:r w:rsidRPr="009D7291">
        <w:rPr>
          <w:rFonts w:ascii="Calibri" w:eastAsia="Calibri" w:hAnsi="Calibri" w:cs="Times New Roman"/>
        </w:rPr>
        <w:lastRenderedPageBreak/>
        <w:t>В графе 8 отмечаются комплексные СПЭ с указанием специалистов, наряду с психиатрами участвующих в СПЭ и вынесении экспертного решения (психологи, сексологи, наркологи и др.).</w:t>
      </w:r>
      <w:r w:rsidRPr="009D7291">
        <w:rPr>
          <w:rFonts w:ascii="Calibri" w:eastAsia="Calibri" w:hAnsi="Calibri" w:cs="Times New Roman"/>
        </w:rPr>
        <w:br/>
        <w:t>В графе 9 указывается повторность СПЭ: первичная, дополнительная, повторная по тому же делу, если судебно-следственные органы не согласны с решением предыдущей СПЭ; первичная, но по счету не первая, когда ранее проведенные СПЭ остались без экспертного решения (в Журнале указывается "ранее не решенные").</w:t>
      </w:r>
      <w:r w:rsidRPr="009D7291">
        <w:rPr>
          <w:rFonts w:ascii="Calibri" w:eastAsia="Calibri" w:hAnsi="Calibri" w:cs="Times New Roman"/>
        </w:rPr>
        <w:br/>
        <w:t xml:space="preserve">Контингент </w:t>
      </w:r>
      <w:proofErr w:type="spellStart"/>
      <w:r w:rsidRPr="009D7291">
        <w:rPr>
          <w:rFonts w:ascii="Calibri" w:eastAsia="Calibri" w:hAnsi="Calibri" w:cs="Times New Roman"/>
        </w:rPr>
        <w:t>подэкспертных</w:t>
      </w:r>
      <w:proofErr w:type="spellEnd"/>
      <w:r w:rsidRPr="009D7291">
        <w:rPr>
          <w:rFonts w:ascii="Calibri" w:eastAsia="Calibri" w:hAnsi="Calibri" w:cs="Times New Roman"/>
        </w:rPr>
        <w:t>, направляемый на СПЭ, указывается в графе 10:</w:t>
      </w:r>
      <w:r w:rsidRPr="009D7291">
        <w:rPr>
          <w:rFonts w:ascii="Calibri" w:eastAsia="Calibri" w:hAnsi="Calibri" w:cs="Times New Roman"/>
        </w:rPr>
        <w:br/>
        <w:t>- подозреваемые, обвиняемые и подсудимые (подследственные и подсудимые), направленные для решения вопросов о вменяемости (невменяемости);</w:t>
      </w:r>
      <w:r w:rsidRPr="009D7291">
        <w:rPr>
          <w:rFonts w:ascii="Calibri" w:eastAsia="Calibri" w:hAnsi="Calibri" w:cs="Times New Roman"/>
        </w:rPr>
        <w:br/>
        <w:t>- лица, проходившие СПЭ по гражданским делам (решение вопросов о недееспособности, о признании сделки недействительной, о лишении родительских прав и др., о необоснованности госпитализации, произведенной в порядке оказания психиатрической помощи и др.);</w:t>
      </w:r>
      <w:r w:rsidRPr="009D7291">
        <w:rPr>
          <w:rFonts w:ascii="Calibri" w:eastAsia="Calibri" w:hAnsi="Calibri" w:cs="Times New Roman"/>
        </w:rPr>
        <w:br/>
        <w:t>- свидетели и потерпевшие.</w:t>
      </w:r>
      <w:r w:rsidRPr="009D7291">
        <w:rPr>
          <w:rFonts w:ascii="Calibri" w:eastAsia="Calibri" w:hAnsi="Calibri" w:cs="Times New Roman"/>
        </w:rPr>
        <w:br/>
        <w:t>В некоторых случаях осуществляется судебно-психиатрическое освидетельствование осужденных.</w:t>
      </w:r>
      <w:r w:rsidRPr="009D7291">
        <w:rPr>
          <w:rFonts w:ascii="Calibri" w:eastAsia="Calibri" w:hAnsi="Calibri" w:cs="Times New Roman"/>
        </w:rPr>
        <w:br/>
        <w:t>В графе 11 указывается статья УК КР или ГК КР, в связи с которой ведется производство по делу и назначается СПЭ.</w:t>
      </w:r>
      <w:r w:rsidRPr="009D7291">
        <w:rPr>
          <w:rFonts w:ascii="Calibri" w:eastAsia="Calibri" w:hAnsi="Calibri" w:cs="Times New Roman"/>
        </w:rPr>
        <w:br/>
        <w:t>Дата проведения экспертизы указывается в графе 12.</w:t>
      </w:r>
      <w:r w:rsidRPr="009D7291">
        <w:rPr>
          <w:rFonts w:ascii="Calibri" w:eastAsia="Calibri" w:hAnsi="Calibri" w:cs="Times New Roman"/>
        </w:rPr>
        <w:br/>
        <w:t>В графах 13, 14 вписывается диагноз основного психического расстройства и проставляется его шифр (код) в соответствии с адаптированным для пользования в Кыргызской Республики  вариантом МКБ-10 (класс V "Психические расстройства и расстройства поведения").</w:t>
      </w:r>
      <w:r w:rsidRPr="009D7291">
        <w:rPr>
          <w:rFonts w:ascii="Calibri" w:eastAsia="Calibri" w:hAnsi="Calibri" w:cs="Times New Roman"/>
        </w:rPr>
        <w:br/>
        <w:t>В графе 15 указывается экспертное решение в зависимости от характера поставленных экспертных вопросов:</w:t>
      </w:r>
      <w:r w:rsidRPr="009D7291">
        <w:rPr>
          <w:rFonts w:ascii="Calibri" w:eastAsia="Calibri" w:hAnsi="Calibri" w:cs="Times New Roman"/>
        </w:rPr>
        <w:br/>
        <w:t>- у подследственных и подсудимых - вменяем, невменяем (ст. 27, ст. 28 ограниченно вменяем), УК КР в отношении несовершеннолетних;</w:t>
      </w:r>
      <w:r w:rsidRPr="009D7291">
        <w:rPr>
          <w:rFonts w:ascii="Calibri" w:eastAsia="Calibri" w:hAnsi="Calibri" w:cs="Times New Roman"/>
        </w:rPr>
        <w:br/>
        <w:t>- в отношении лиц, проходивших СПЭ по гражданским делам, - дееспособность, недееспособность (при совершении оспариваемой сделки, возможности воспитания детей и др.), в случаях обжалования недобровольной госпитализации - обоснованной (необоснованной) госпитализации лица в психиатрические учреждения;</w:t>
      </w:r>
      <w:r w:rsidRPr="009D7291">
        <w:rPr>
          <w:rFonts w:ascii="Calibri" w:eastAsia="Calibri" w:hAnsi="Calibri" w:cs="Times New Roman"/>
        </w:rPr>
        <w:br/>
        <w:t>- в отношении свидетелей и потерпевших отмечаются способность (неспособность) правильно воспринимать обстоятельства, имеющие значение для дела, и способность (неспособность) к даче правильных показаний;</w:t>
      </w:r>
      <w:r w:rsidRPr="009D7291">
        <w:rPr>
          <w:rFonts w:ascii="Calibri" w:eastAsia="Calibri" w:hAnsi="Calibri" w:cs="Times New Roman"/>
        </w:rPr>
        <w:br/>
        <w:t>- в отношении осужденных решается вопрос о возможности их дальнейшего пребывания по состоянию психического здоровья в местах лишения свободы.</w:t>
      </w:r>
      <w:r w:rsidRPr="009D7291">
        <w:rPr>
          <w:rFonts w:ascii="Calibri" w:eastAsia="Calibri" w:hAnsi="Calibri" w:cs="Times New Roman"/>
        </w:rPr>
        <w:br/>
        <w:t>Возможны иные варианты экспертных решений в зависимости от характера поставленных перед экспертами вопросов.</w:t>
      </w:r>
      <w:r w:rsidRPr="009D7291">
        <w:rPr>
          <w:rFonts w:ascii="Calibri" w:eastAsia="Calibri" w:hAnsi="Calibri" w:cs="Times New Roman"/>
        </w:rPr>
        <w:br/>
        <w:t>В графе 16 указываются рекомендованные медицинские меры:</w:t>
      </w:r>
      <w:r w:rsidRPr="009D7291">
        <w:rPr>
          <w:rFonts w:ascii="Calibri" w:eastAsia="Calibri" w:hAnsi="Calibri" w:cs="Times New Roman"/>
        </w:rPr>
        <w:br/>
        <w:t>в отношении невменяемых - принудительное лечение амбулаторное или стационарное (в психиатрической больнице общего типа, специализированного типа, специализированного типа с интенсивным наблюдением); непринудительные меры - лечение в психиатрическом стационаре на общих основаниях, наблюдение в психоневрологическом диспансере;</w:t>
      </w:r>
      <w:r w:rsidRPr="009D7291">
        <w:rPr>
          <w:rFonts w:ascii="Calibri" w:eastAsia="Calibri" w:hAnsi="Calibri" w:cs="Times New Roman"/>
        </w:rPr>
        <w:br/>
        <w:t>- в отношении лиц, подпадающих под действие ст. 28 УК КР (ограниченно вменяемых), отмечается необходимость применения принудительного лечения, соединенного с исполнением наказания;</w:t>
      </w:r>
      <w:r w:rsidRPr="009D7291">
        <w:rPr>
          <w:rFonts w:ascii="Calibri" w:eastAsia="Calibri" w:hAnsi="Calibri" w:cs="Times New Roman"/>
        </w:rPr>
        <w:br/>
        <w:t>- в отношении лиц, страдающих алкоголизмом и наркоманиями, - необходимость проведения им принудительного лечения.</w:t>
      </w:r>
      <w:r w:rsidRPr="009D7291">
        <w:rPr>
          <w:rFonts w:ascii="Calibri" w:eastAsia="Calibri" w:hAnsi="Calibri" w:cs="Times New Roman"/>
        </w:rPr>
        <w:br/>
        <w:t>Если диагноз психического расстройства установлен впервые при проведении данной СПЭ, этот факт указывается в графе 17 ("да").</w:t>
      </w:r>
      <w:r w:rsidRPr="009D7291">
        <w:rPr>
          <w:rFonts w:ascii="Calibri" w:eastAsia="Calibri" w:hAnsi="Calibri" w:cs="Times New Roman"/>
        </w:rPr>
        <w:br/>
        <w:t>При повторных СПЭ в графах 18, 19 указывается подтверждение (</w:t>
      </w:r>
      <w:proofErr w:type="spellStart"/>
      <w:r w:rsidRPr="009D7291">
        <w:rPr>
          <w:rFonts w:ascii="Calibri" w:eastAsia="Calibri" w:hAnsi="Calibri" w:cs="Times New Roman"/>
        </w:rPr>
        <w:t>неподтверждение</w:t>
      </w:r>
      <w:proofErr w:type="spellEnd"/>
      <w:r w:rsidRPr="009D7291">
        <w:rPr>
          <w:rFonts w:ascii="Calibri" w:eastAsia="Calibri" w:hAnsi="Calibri" w:cs="Times New Roman"/>
        </w:rPr>
        <w:t>) принятого судебно-психиатрического экспертного заключения и диагноза предыдущей СПЭ.</w:t>
      </w:r>
      <w:r w:rsidRPr="009D7291">
        <w:rPr>
          <w:rFonts w:ascii="Calibri" w:eastAsia="Calibri" w:hAnsi="Calibri" w:cs="Times New Roman"/>
        </w:rPr>
        <w:br/>
        <w:t xml:space="preserve">Дата выписки из психиатрического стационара указывается в графе 20, в графе 21 - куда выбыл </w:t>
      </w:r>
      <w:proofErr w:type="spellStart"/>
      <w:r w:rsidRPr="009D7291">
        <w:rPr>
          <w:rFonts w:ascii="Calibri" w:eastAsia="Calibri" w:hAnsi="Calibri" w:cs="Times New Roman"/>
        </w:rPr>
        <w:t>подэкспертный</w:t>
      </w:r>
      <w:proofErr w:type="spellEnd"/>
      <w:r w:rsidRPr="009D7291">
        <w:rPr>
          <w:rFonts w:ascii="Calibri" w:eastAsia="Calibri" w:hAnsi="Calibri" w:cs="Times New Roman"/>
        </w:rPr>
        <w:t>.</w:t>
      </w:r>
      <w:r w:rsidRPr="009D7291">
        <w:rPr>
          <w:rFonts w:ascii="Calibri" w:eastAsia="Calibri" w:hAnsi="Calibri" w:cs="Times New Roman"/>
        </w:rPr>
        <w:br/>
        <w:t xml:space="preserve">В графе 22 отмечается общее количество койко-дней, проведенных </w:t>
      </w:r>
      <w:proofErr w:type="spellStart"/>
      <w:r w:rsidRPr="009D7291">
        <w:rPr>
          <w:rFonts w:ascii="Calibri" w:eastAsia="Calibri" w:hAnsi="Calibri" w:cs="Times New Roman"/>
        </w:rPr>
        <w:t>подэкспертным</w:t>
      </w:r>
      <w:proofErr w:type="spellEnd"/>
      <w:r w:rsidRPr="009D7291">
        <w:rPr>
          <w:rFonts w:ascii="Calibri" w:eastAsia="Calibri" w:hAnsi="Calibri" w:cs="Times New Roman"/>
        </w:rPr>
        <w:t xml:space="preserve"> в </w:t>
      </w:r>
      <w:r w:rsidRPr="009D7291">
        <w:rPr>
          <w:rFonts w:ascii="Calibri" w:eastAsia="Calibri" w:hAnsi="Calibri" w:cs="Times New Roman"/>
        </w:rPr>
        <w:lastRenderedPageBreak/>
        <w:t>психиатрическом стационаре в связи с проведением СПЭ.</w:t>
      </w:r>
      <w:r w:rsidRPr="009D7291">
        <w:rPr>
          <w:rFonts w:ascii="Calibri" w:eastAsia="Calibri" w:hAnsi="Calibri" w:cs="Times New Roman"/>
        </w:rPr>
        <w:br/>
        <w:t xml:space="preserve">В графе 23 выделяется число койко-дней, проведенных </w:t>
      </w:r>
      <w:proofErr w:type="spellStart"/>
      <w:r w:rsidRPr="009D7291">
        <w:rPr>
          <w:rFonts w:ascii="Calibri" w:eastAsia="Calibri" w:hAnsi="Calibri" w:cs="Times New Roman"/>
        </w:rPr>
        <w:t>подэкспертным</w:t>
      </w:r>
      <w:proofErr w:type="spellEnd"/>
      <w:r w:rsidRPr="009D7291">
        <w:rPr>
          <w:rFonts w:ascii="Calibri" w:eastAsia="Calibri" w:hAnsi="Calibri" w:cs="Times New Roman"/>
        </w:rPr>
        <w:t xml:space="preserve"> в стационаре после вынесения экспертного решения.</w:t>
      </w: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t xml:space="preserve">   </w:t>
      </w:r>
    </w:p>
    <w:p w:rsidR="009D7291" w:rsidRPr="009D7291" w:rsidRDefault="009D7291" w:rsidP="009D7291">
      <w:pPr>
        <w:spacing w:after="0"/>
        <w:rPr>
          <w:rFonts w:ascii="Calibri" w:eastAsia="Calibri" w:hAnsi="Calibri" w:cs="Times New Roman"/>
        </w:rPr>
      </w:pP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t xml:space="preserve">                    Журнал заполняется …(кем?)                                                           </w:t>
      </w: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t xml:space="preserve">                                                                                                                                                                                                            </w:t>
      </w:r>
    </w:p>
    <w:p w:rsidR="009D7291" w:rsidRPr="009D7291" w:rsidRDefault="009D7291" w:rsidP="009D7291">
      <w:pPr>
        <w:spacing w:after="0"/>
        <w:rPr>
          <w:rFonts w:ascii="Calibri" w:eastAsia="Calibri" w:hAnsi="Calibri" w:cs="Times New Roman"/>
          <w:b/>
        </w:rPr>
      </w:pPr>
      <w:r w:rsidRPr="009D7291">
        <w:rPr>
          <w:rFonts w:ascii="Calibri" w:eastAsia="Calibri" w:hAnsi="Calibri" w:cs="Times New Roman"/>
          <w:b/>
        </w:rPr>
        <w:t xml:space="preserve">                                                                                                                                                                                                                           </w:t>
      </w:r>
      <w:r w:rsidR="00885318">
        <w:rPr>
          <w:rFonts w:ascii="Calibri" w:eastAsia="Calibri" w:hAnsi="Calibri" w:cs="Times New Roman"/>
          <w:b/>
        </w:rPr>
        <w:t xml:space="preserve">                   </w:t>
      </w:r>
      <w:r w:rsidRPr="009D7291">
        <w:rPr>
          <w:rFonts w:ascii="Calibri" w:eastAsia="Calibri" w:hAnsi="Calibri" w:cs="Times New Roman"/>
          <w:b/>
        </w:rPr>
        <w:t xml:space="preserve">Срок хранения 50 лет </w:t>
      </w:r>
    </w:p>
    <w:p w:rsidR="009D7291" w:rsidRPr="009D7291" w:rsidRDefault="009D7291" w:rsidP="009D7291">
      <w:pPr>
        <w:spacing w:after="0"/>
        <w:rPr>
          <w:rFonts w:ascii="Calibri" w:eastAsia="Calibri" w:hAnsi="Calibri" w:cs="Times New Roman"/>
          <w:b/>
        </w:rPr>
      </w:pPr>
      <w:r w:rsidRPr="009D7291">
        <w:rPr>
          <w:rFonts w:ascii="Calibri" w:eastAsia="Calibri" w:hAnsi="Calibri" w:cs="Times New Roman"/>
          <w:b/>
        </w:rPr>
        <w:t> </w:t>
      </w:r>
    </w:p>
    <w:p w:rsidR="009D7291" w:rsidRPr="009D7291" w:rsidRDefault="009D7291" w:rsidP="009D7291">
      <w:pPr>
        <w:spacing w:after="0"/>
        <w:rPr>
          <w:rFonts w:ascii="Calibri" w:eastAsia="Calibri" w:hAnsi="Calibri" w:cs="Times New Roman"/>
        </w:rPr>
      </w:pPr>
      <w:r w:rsidRPr="009D7291">
        <w:rPr>
          <w:rFonts w:ascii="Calibri" w:eastAsia="Calibri" w:hAnsi="Calibri" w:cs="Times New Roman"/>
        </w:rPr>
        <w:t> </w:t>
      </w:r>
    </w:p>
    <w:p w:rsidR="009D7291" w:rsidRPr="009D7291" w:rsidRDefault="009D7291" w:rsidP="009D7291">
      <w:pPr>
        <w:spacing w:after="0"/>
        <w:rPr>
          <w:rFonts w:ascii="Calibri" w:eastAsia="Calibri" w:hAnsi="Calibri" w:cs="Times New Roman"/>
        </w:rPr>
      </w:pPr>
    </w:p>
    <w:p w:rsidR="009D7291" w:rsidRPr="009D7291" w:rsidRDefault="009D7291" w:rsidP="009D7291">
      <w:pPr>
        <w:spacing w:after="0"/>
        <w:rPr>
          <w:rFonts w:ascii="Calibri" w:eastAsia="Calibri" w:hAnsi="Calibri" w:cs="Times New Roman"/>
        </w:rPr>
      </w:pPr>
    </w:p>
    <w:p w:rsidR="009D7291" w:rsidRPr="009D7291" w:rsidRDefault="009D7291" w:rsidP="009D7291">
      <w:pPr>
        <w:spacing w:after="0"/>
        <w:rPr>
          <w:rFonts w:ascii="Calibri" w:eastAsia="Calibri" w:hAnsi="Calibri" w:cs="Times New Roman"/>
        </w:rPr>
      </w:pPr>
    </w:p>
    <w:p w:rsidR="009D7291" w:rsidRPr="009D7291" w:rsidRDefault="009D7291" w:rsidP="009D7291">
      <w:pPr>
        <w:spacing w:after="0"/>
        <w:rPr>
          <w:rFonts w:ascii="Calibri" w:eastAsia="Calibri" w:hAnsi="Calibri" w:cs="Times New Roman"/>
        </w:rPr>
      </w:pPr>
    </w:p>
    <w:p w:rsidR="009D7291" w:rsidRPr="00871C58" w:rsidRDefault="009D7291" w:rsidP="009D7291">
      <w:pPr>
        <w:spacing w:after="0"/>
        <w:rPr>
          <w:rFonts w:ascii="Times New Roman" w:hAnsi="Times New Roman" w:cs="Times New Roman"/>
          <w:b/>
          <w:sz w:val="18"/>
          <w:szCs w:val="18"/>
        </w:rPr>
      </w:pPr>
    </w:p>
    <w:p w:rsidR="003E2BCB" w:rsidRDefault="003E2BCB" w:rsidP="00D94F92">
      <w:pPr>
        <w:spacing w:after="0"/>
        <w:jc w:val="center"/>
      </w:pP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3E2BCB" w:rsidRDefault="003E2BCB" w:rsidP="001B3DA3">
      <w:pPr>
        <w:spacing w:after="0"/>
      </w:pPr>
    </w:p>
    <w:p w:rsidR="00955928" w:rsidRPr="0002267F" w:rsidRDefault="00955928" w:rsidP="001B3DA3">
      <w:pPr>
        <w:spacing w:after="0"/>
      </w:pPr>
    </w:p>
    <w:p w:rsidR="0002267F" w:rsidRPr="0002267F" w:rsidRDefault="0002267F" w:rsidP="001B3DA3">
      <w:pPr>
        <w:spacing w:after="0"/>
      </w:pPr>
      <w:r w:rsidRPr="0002267F">
        <w:t>Отраслевая учетная форма N 105/у-03 "Журнал учета судебно-психиатрических экспертиз" (далее - Журнал) предназначен для учета работы отделений судебно-психиатрической экспертизы (СПЭ).</w:t>
      </w:r>
      <w:r w:rsidRPr="0002267F">
        <w:br/>
        <w:t>Журнал стационарных СПЭ должен храниться у заведующего отделением СПЭ либо в канцелярии больницы; в отделениях амбулаторной СПЭ - у заведующего отделением.</w:t>
      </w:r>
      <w:r w:rsidRPr="0002267F">
        <w:br/>
        <w:t xml:space="preserve">При поступлении на стационарную судебно-психиатрическую экспертизу на каждого </w:t>
      </w:r>
      <w:proofErr w:type="spellStart"/>
      <w:r w:rsidRPr="0002267F">
        <w:t>подэкспертного</w:t>
      </w:r>
      <w:proofErr w:type="spellEnd"/>
      <w:r w:rsidRPr="0002267F">
        <w:t xml:space="preserve"> заполняются графы 1 - 11, в дальнейшем - все последующие графы (12 - 23); при других видах СПЭ не заполняются графы 3, 20 - 23.</w:t>
      </w:r>
      <w:r w:rsidRPr="0002267F">
        <w:br/>
        <w:t xml:space="preserve">В графе 1 указывается порядковый с начала года номер СПЭ, в графе 2 - вид экспертизы: амбулаторная, стационарная, заочная, посмертная, в кабинете следователя, в зале суда. Возможны редкие случаи проведения СПЭ на дому, если </w:t>
      </w:r>
      <w:proofErr w:type="spellStart"/>
      <w:r w:rsidRPr="0002267F">
        <w:t>подэкспертный</w:t>
      </w:r>
      <w:proofErr w:type="spellEnd"/>
      <w:r w:rsidRPr="0002267F">
        <w:t xml:space="preserve"> нетранспортабелен в связи с выраженными психосоматическими нарушениями.</w:t>
      </w:r>
      <w:r w:rsidRPr="0002267F">
        <w:br/>
      </w:r>
      <w:r w:rsidR="00955928">
        <w:t xml:space="preserve">            </w:t>
      </w:r>
      <w:r w:rsidRPr="0002267F">
        <w:t>При стационарной СПЭ заполняется графа 3 - дата поступления на экспертизу.</w:t>
      </w:r>
      <w:r w:rsidRPr="0002267F">
        <w:br/>
        <w:t xml:space="preserve">Фамилия, имя, отчество </w:t>
      </w:r>
      <w:proofErr w:type="spellStart"/>
      <w:r w:rsidRPr="0002267F">
        <w:t>подэкспертного</w:t>
      </w:r>
      <w:proofErr w:type="spellEnd"/>
      <w:r w:rsidRPr="0002267F">
        <w:t xml:space="preserve"> указываются в графе 4, год рождения - в графе 5, пол - в графе 6.</w:t>
      </w:r>
      <w:r w:rsidRPr="0002267F">
        <w:br/>
        <w:t>В графу 7 вносятся сведения о лице (органе), назначившем экспертизу: дознаватель, следователь, прокурор, суд.</w:t>
      </w:r>
      <w:r w:rsidRPr="0002267F">
        <w:br/>
        <w:t>В графе 8 отмечаются комплексные СПЭ с указанием специалистов, наряду с психиатрами участвующих в СПЭ и вынесении экспертного решения (психологи, сексологи, наркологи и др.).</w:t>
      </w:r>
      <w:r w:rsidRPr="0002267F">
        <w:br/>
        <w:t>В графе 9 указывается повторность СПЭ: первичная, дополнительная, повторная по тому же делу, если судебно-следственные органы не согласны с решением предыдущей СПЭ; первичная, но по счету не первая, когда ранее проведенные СПЭ остались без экспертного решения (в Журнале указывается "ранее не решенные").</w:t>
      </w:r>
      <w:r w:rsidRPr="0002267F">
        <w:br/>
        <w:t xml:space="preserve">Контингент </w:t>
      </w:r>
      <w:proofErr w:type="spellStart"/>
      <w:r w:rsidRPr="0002267F">
        <w:t>подэкспертных</w:t>
      </w:r>
      <w:proofErr w:type="spellEnd"/>
      <w:r w:rsidRPr="0002267F">
        <w:t>, направляемый на СПЭ, указывается в графе 10:</w:t>
      </w:r>
      <w:r w:rsidRPr="0002267F">
        <w:br/>
        <w:t>- подозреваемые, обвиняемые и подсудимые (подследственные и подсудимые), направленные для решения вопросов о вменяемости (невменяемости);</w:t>
      </w:r>
      <w:r w:rsidRPr="0002267F">
        <w:br/>
        <w:t>- лица, проходившие СПЭ по гражданским делам (решение вопросов о недееспособности, о признании сделки недействительной, о лишении родительских прав и др., о необоснованности госпитализации, произведенной в порядке оказания психиатрической помощи и др.);</w:t>
      </w:r>
      <w:r w:rsidRPr="0002267F">
        <w:br/>
      </w:r>
      <w:r w:rsidRPr="0002267F">
        <w:lastRenderedPageBreak/>
        <w:t>- свидетели и потерпевшие.</w:t>
      </w:r>
      <w:r w:rsidRPr="0002267F">
        <w:br/>
        <w:t>В некоторых случаях осуществляется судебно-психиатрическое освидетельствование осужденных.</w:t>
      </w:r>
      <w:r w:rsidRPr="0002267F">
        <w:br/>
        <w:t>В графе 11 указыв</w:t>
      </w:r>
      <w:r w:rsidR="00B71595">
        <w:t>ается статья УК КР или ГК КР</w:t>
      </w:r>
      <w:r w:rsidRPr="0002267F">
        <w:t>, в связи с которой ведется производство по делу и назначается СПЭ.</w:t>
      </w:r>
      <w:r w:rsidRPr="0002267F">
        <w:br/>
        <w:t>Дата проведения экспертизы указывается в графе 12.</w:t>
      </w:r>
      <w:r w:rsidRPr="0002267F">
        <w:br/>
        <w:t xml:space="preserve">В графах 13, 14 вписывается диагноз основного психического расстройства и проставляется его шифр (код) в соответствии с адаптированным для пользования в </w:t>
      </w:r>
      <w:r w:rsidR="00B71595">
        <w:t xml:space="preserve">Кыргызской Республики </w:t>
      </w:r>
      <w:r w:rsidRPr="0002267F">
        <w:t xml:space="preserve"> вариантом МКБ-10 (класс V "Психические расстройства и расстройства поведения").</w:t>
      </w:r>
      <w:r w:rsidRPr="0002267F">
        <w:br/>
        <w:t>В графе 15 указывается экспертное решение в зависимости от характера поставленных экспертных вопросов:</w:t>
      </w:r>
      <w:r w:rsidRPr="0002267F">
        <w:br/>
        <w:t xml:space="preserve">- у подследственных и подсудимых - </w:t>
      </w:r>
      <w:r w:rsidR="00B71595">
        <w:t>вменяем, невменяем (ст. 27, ст. 28</w:t>
      </w:r>
      <w:r w:rsidRPr="0002267F">
        <w:t xml:space="preserve"> ограниченно вменяем</w:t>
      </w:r>
      <w:r w:rsidR="00B71595">
        <w:t>), УК КР</w:t>
      </w:r>
      <w:r w:rsidRPr="0002267F">
        <w:t xml:space="preserve"> в отношении несовершеннолетних;</w:t>
      </w:r>
      <w:r w:rsidRPr="0002267F">
        <w:br/>
        <w:t>- в отношении лиц, проходивших СПЭ по гражданским делам, - дееспособность, недееспособность (при совершении оспариваемой сделки, возможности воспитания детей и др.), в случаях обжалования недобровольной госпитализации - обоснованной (необоснованной) госпитализации лица в психиатрические учреждения;</w:t>
      </w:r>
      <w:r w:rsidRPr="0002267F">
        <w:br/>
        <w:t>- в отношении свидетелей и потерпевших отмечаются способность (неспособность) правильно воспринимать обстоятельства, имеющие значение для дела, и способность (неспособность) к даче правильных показаний;</w:t>
      </w:r>
      <w:r w:rsidRPr="0002267F">
        <w:br/>
        <w:t>- в отношении осужденных решается вопрос о возможности их дальнейшего пребывания по состоянию психического здоровья в местах лишения свободы.</w:t>
      </w:r>
      <w:r w:rsidRPr="0002267F">
        <w:br/>
        <w:t>Возможны иные варианты экспертных решений в зависимости от характера поставленных перед экспертами вопросов.</w:t>
      </w:r>
      <w:r w:rsidRPr="0002267F">
        <w:br/>
        <w:t>В графе 16 указываются рекомендованные медицинские меры:</w:t>
      </w:r>
      <w:r w:rsidRPr="0002267F">
        <w:br/>
        <w:t>в отношении невменяемых - принудительное лечение амбулаторное или стационарное (в психиатрической больнице общего типа, специализированного типа, специализированного типа с интенсивным наблюдением); непринудительные меры - лечение в психиатрическом стационаре на общих основаниях, наблюдение в психоневрологическом диспансере;</w:t>
      </w:r>
      <w:r w:rsidRPr="0002267F">
        <w:br/>
        <w:t>- в отношении лиц,</w:t>
      </w:r>
      <w:r w:rsidR="00B71595">
        <w:t xml:space="preserve"> подпадающих под действие ст. 28 УК КР</w:t>
      </w:r>
      <w:r w:rsidRPr="0002267F">
        <w:t xml:space="preserve"> (ограниченно вменяемых), отмечается необходимость применения принудительного лечения, соединенного с исполнением наказания;</w:t>
      </w:r>
      <w:r w:rsidRPr="0002267F">
        <w:br/>
        <w:t>- в отношении лиц, страдающих алкоголизмом и наркоманиями, - необходимость проведения им принудительного лечения.</w:t>
      </w:r>
      <w:r w:rsidRPr="0002267F">
        <w:br/>
        <w:t>Если диагноз психического расстройства установлен впервые при проведении данной СПЭ, этот факт указывается в графе 17 ("да").</w:t>
      </w:r>
      <w:r w:rsidRPr="0002267F">
        <w:br/>
        <w:t>При повторных СПЭ в графах 18, 19 указывается подтверждение (</w:t>
      </w:r>
      <w:proofErr w:type="spellStart"/>
      <w:r w:rsidRPr="0002267F">
        <w:t>неподтверждение</w:t>
      </w:r>
      <w:proofErr w:type="spellEnd"/>
      <w:r w:rsidRPr="0002267F">
        <w:t>) принятого судебно-психиатрического экспертного заключения и диагноза предыдущей СПЭ.</w:t>
      </w:r>
      <w:r w:rsidRPr="0002267F">
        <w:br/>
        <w:t xml:space="preserve">Дата выписки из психиатрического стационара указывается в графе 20, в графе 21 - куда выбыл </w:t>
      </w:r>
      <w:proofErr w:type="spellStart"/>
      <w:r w:rsidRPr="0002267F">
        <w:t>подэкспертный</w:t>
      </w:r>
      <w:proofErr w:type="spellEnd"/>
      <w:r w:rsidRPr="0002267F">
        <w:t>.</w:t>
      </w:r>
      <w:r w:rsidRPr="0002267F">
        <w:br/>
        <w:t xml:space="preserve">В графе 22 отмечается общее количество койко-дней, проведенных </w:t>
      </w:r>
      <w:proofErr w:type="spellStart"/>
      <w:r w:rsidRPr="0002267F">
        <w:t>подэкспертным</w:t>
      </w:r>
      <w:proofErr w:type="spellEnd"/>
      <w:r w:rsidRPr="0002267F">
        <w:t xml:space="preserve"> в </w:t>
      </w:r>
      <w:r w:rsidR="00955928">
        <w:t>п</w:t>
      </w:r>
      <w:r w:rsidRPr="0002267F">
        <w:t>сихиатрическом стационаре в связи с проведением СПЭ.</w:t>
      </w:r>
      <w:r w:rsidRPr="0002267F">
        <w:br/>
        <w:t xml:space="preserve">В графе 23 выделяется число койко-дней, проведенных </w:t>
      </w:r>
      <w:proofErr w:type="spellStart"/>
      <w:r w:rsidRPr="0002267F">
        <w:t>подэкспертным</w:t>
      </w:r>
      <w:proofErr w:type="spellEnd"/>
      <w:r w:rsidRPr="0002267F">
        <w:t xml:space="preserve"> в стационаре после вынесения экспертного решения.</w:t>
      </w:r>
    </w:p>
    <w:p w:rsidR="0002267F" w:rsidRPr="0002267F" w:rsidRDefault="0002267F" w:rsidP="001B3DA3">
      <w:pPr>
        <w:spacing w:after="0"/>
      </w:pPr>
      <w:r w:rsidRPr="0002267F">
        <w:t> </w:t>
      </w:r>
    </w:p>
    <w:p w:rsidR="0002267F" w:rsidRPr="0002267F" w:rsidRDefault="0002267F" w:rsidP="001B3DA3">
      <w:pPr>
        <w:spacing w:after="0"/>
      </w:pPr>
      <w:r w:rsidRPr="0002267F">
        <w:t> </w:t>
      </w:r>
    </w:p>
    <w:p w:rsidR="00CA04B6" w:rsidRDefault="00CA04B6" w:rsidP="001B3DA3">
      <w:pPr>
        <w:spacing w:after="0"/>
      </w:pPr>
    </w:p>
    <w:p w:rsidR="00CA04B6" w:rsidRDefault="00CA04B6" w:rsidP="001B3DA3">
      <w:pPr>
        <w:spacing w:after="0"/>
      </w:pPr>
    </w:p>
    <w:p w:rsidR="00CA04B6" w:rsidRDefault="00CA04B6" w:rsidP="001B3DA3">
      <w:pPr>
        <w:spacing w:after="0"/>
      </w:pPr>
    </w:p>
    <w:p w:rsidR="00CA04B6" w:rsidRDefault="00CA04B6" w:rsidP="001B3DA3">
      <w:pPr>
        <w:spacing w:after="0"/>
      </w:pPr>
    </w:p>
    <w:p w:rsidR="00CA04B6" w:rsidRDefault="00CA04B6" w:rsidP="001B3DA3">
      <w:pPr>
        <w:spacing w:after="0"/>
      </w:pPr>
    </w:p>
    <w:p w:rsidR="00CA04B6" w:rsidRDefault="00CA04B6" w:rsidP="001B3DA3">
      <w:pPr>
        <w:spacing w:after="0"/>
      </w:pPr>
    </w:p>
    <w:p w:rsidR="00CA04B6" w:rsidRDefault="00CA04B6" w:rsidP="001B3DA3">
      <w:pPr>
        <w:spacing w:after="0"/>
      </w:pPr>
    </w:p>
    <w:p w:rsidR="00CA04B6" w:rsidRDefault="00CA04B6" w:rsidP="001B3DA3">
      <w:pPr>
        <w:spacing w:after="0"/>
      </w:pPr>
    </w:p>
    <w:p w:rsidR="00CA04B6" w:rsidRDefault="00CA04B6" w:rsidP="001B3DA3">
      <w:pPr>
        <w:spacing w:after="0"/>
      </w:pPr>
    </w:p>
    <w:p w:rsidR="00CA04B6" w:rsidRDefault="00CA04B6" w:rsidP="001B3DA3">
      <w:pPr>
        <w:spacing w:after="0"/>
      </w:pPr>
    </w:p>
    <w:p w:rsidR="00CA04B6" w:rsidRDefault="00CA04B6" w:rsidP="001B3DA3">
      <w:pPr>
        <w:spacing w:after="0"/>
      </w:pPr>
    </w:p>
    <w:p w:rsidR="00683A91" w:rsidRDefault="00683A91" w:rsidP="001B3DA3">
      <w:pPr>
        <w:spacing w:after="0"/>
      </w:pPr>
    </w:p>
    <w:sectPr w:rsidR="00683A91" w:rsidSect="00F210BD">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03B54"/>
    <w:multiLevelType w:val="hybridMultilevel"/>
    <w:tmpl w:val="64EAF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813FAE"/>
    <w:multiLevelType w:val="multilevel"/>
    <w:tmpl w:val="4E989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2"/>
  </w:compat>
  <w:rsids>
    <w:rsidRoot w:val="0002267F"/>
    <w:rsid w:val="00020D10"/>
    <w:rsid w:val="0002267F"/>
    <w:rsid w:val="00057878"/>
    <w:rsid w:val="001773F0"/>
    <w:rsid w:val="001B3DA3"/>
    <w:rsid w:val="00220EA9"/>
    <w:rsid w:val="00255C81"/>
    <w:rsid w:val="00291593"/>
    <w:rsid w:val="002A3D24"/>
    <w:rsid w:val="002C7D64"/>
    <w:rsid w:val="002E265B"/>
    <w:rsid w:val="00376C26"/>
    <w:rsid w:val="003C0BAC"/>
    <w:rsid w:val="003E2BCB"/>
    <w:rsid w:val="00453A6D"/>
    <w:rsid w:val="00454295"/>
    <w:rsid w:val="00484219"/>
    <w:rsid w:val="004A4BB4"/>
    <w:rsid w:val="004B19A3"/>
    <w:rsid w:val="00515B2E"/>
    <w:rsid w:val="00522392"/>
    <w:rsid w:val="00556C7C"/>
    <w:rsid w:val="00564F46"/>
    <w:rsid w:val="00571684"/>
    <w:rsid w:val="006268A5"/>
    <w:rsid w:val="00646E5F"/>
    <w:rsid w:val="00683A91"/>
    <w:rsid w:val="00771D89"/>
    <w:rsid w:val="007720CB"/>
    <w:rsid w:val="007A7E95"/>
    <w:rsid w:val="00871C58"/>
    <w:rsid w:val="00885318"/>
    <w:rsid w:val="0089208D"/>
    <w:rsid w:val="008F077B"/>
    <w:rsid w:val="00943280"/>
    <w:rsid w:val="00955928"/>
    <w:rsid w:val="009619C3"/>
    <w:rsid w:val="00973FFF"/>
    <w:rsid w:val="009D7291"/>
    <w:rsid w:val="00B71595"/>
    <w:rsid w:val="00C33611"/>
    <w:rsid w:val="00C5773F"/>
    <w:rsid w:val="00CA04B6"/>
    <w:rsid w:val="00D94F92"/>
    <w:rsid w:val="00DB0E1F"/>
    <w:rsid w:val="00E23F14"/>
    <w:rsid w:val="00EF1075"/>
    <w:rsid w:val="00F210BD"/>
    <w:rsid w:val="00F745D1"/>
    <w:rsid w:val="00FE3F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0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267F"/>
    <w:rPr>
      <w:color w:val="0563C1" w:themeColor="hyperlink"/>
      <w:u w:val="single"/>
    </w:rPr>
  </w:style>
  <w:style w:type="paragraph" w:styleId="a4">
    <w:name w:val="List Paragraph"/>
    <w:basedOn w:val="a"/>
    <w:uiPriority w:val="34"/>
    <w:qFormat/>
    <w:rsid w:val="004B19A3"/>
    <w:pPr>
      <w:ind w:left="720"/>
      <w:contextualSpacing/>
    </w:pPr>
  </w:style>
  <w:style w:type="paragraph" w:styleId="a5">
    <w:name w:val="No Spacing"/>
    <w:uiPriority w:val="1"/>
    <w:qFormat/>
    <w:rsid w:val="00057878"/>
    <w:pPr>
      <w:spacing w:after="0" w:line="240" w:lineRule="auto"/>
    </w:pPr>
  </w:style>
  <w:style w:type="paragraph" w:styleId="a6">
    <w:name w:val="Balloon Text"/>
    <w:basedOn w:val="a"/>
    <w:link w:val="a7"/>
    <w:uiPriority w:val="99"/>
    <w:semiHidden/>
    <w:unhideWhenUsed/>
    <w:rsid w:val="002E265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E265B"/>
    <w:rPr>
      <w:rFonts w:ascii="Tahoma" w:hAnsi="Tahoma" w:cs="Tahoma"/>
      <w:sz w:val="16"/>
      <w:szCs w:val="16"/>
    </w:rPr>
  </w:style>
  <w:style w:type="table" w:styleId="a8">
    <w:name w:val="Table Grid"/>
    <w:basedOn w:val="a1"/>
    <w:uiPriority w:val="59"/>
    <w:rsid w:val="009D72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267F"/>
    <w:rPr>
      <w:color w:val="0563C1" w:themeColor="hyperlink"/>
      <w:u w:val="single"/>
    </w:rPr>
  </w:style>
  <w:style w:type="paragraph" w:styleId="a4">
    <w:name w:val="List Paragraph"/>
    <w:basedOn w:val="a"/>
    <w:uiPriority w:val="34"/>
    <w:qFormat/>
    <w:rsid w:val="004B19A3"/>
    <w:pPr>
      <w:ind w:left="720"/>
      <w:contextualSpacing/>
    </w:pPr>
  </w:style>
  <w:style w:type="paragraph" w:styleId="a5">
    <w:name w:val="No Spacing"/>
    <w:uiPriority w:val="1"/>
    <w:qFormat/>
    <w:rsid w:val="00057878"/>
    <w:pPr>
      <w:spacing w:after="0" w:line="240" w:lineRule="auto"/>
    </w:pPr>
  </w:style>
  <w:style w:type="paragraph" w:styleId="a6">
    <w:name w:val="Balloon Text"/>
    <w:basedOn w:val="a"/>
    <w:link w:val="a7"/>
    <w:uiPriority w:val="99"/>
    <w:semiHidden/>
    <w:unhideWhenUsed/>
    <w:rsid w:val="002E265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E265B"/>
    <w:rPr>
      <w:rFonts w:ascii="Tahoma" w:hAnsi="Tahoma" w:cs="Tahoma"/>
      <w:sz w:val="16"/>
      <w:szCs w:val="16"/>
    </w:rPr>
  </w:style>
  <w:style w:type="table" w:styleId="a8">
    <w:name w:val="Table Grid"/>
    <w:basedOn w:val="a1"/>
    <w:uiPriority w:val="59"/>
    <w:rsid w:val="009D72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432175">
      <w:bodyDiv w:val="1"/>
      <w:marLeft w:val="0"/>
      <w:marRight w:val="0"/>
      <w:marTop w:val="0"/>
      <w:marBottom w:val="0"/>
      <w:divBdr>
        <w:top w:val="none" w:sz="0" w:space="0" w:color="auto"/>
        <w:left w:val="none" w:sz="0" w:space="0" w:color="auto"/>
        <w:bottom w:val="none" w:sz="0" w:space="0" w:color="auto"/>
        <w:right w:val="none" w:sz="0" w:space="0" w:color="auto"/>
      </w:divBdr>
      <w:divsChild>
        <w:div w:id="257375714">
          <w:marLeft w:val="0"/>
          <w:marRight w:val="0"/>
          <w:marTop w:val="0"/>
          <w:marBottom w:val="0"/>
          <w:divBdr>
            <w:top w:val="none" w:sz="0" w:space="0" w:color="auto"/>
            <w:left w:val="none" w:sz="0" w:space="0" w:color="auto"/>
            <w:bottom w:val="none" w:sz="0" w:space="0" w:color="auto"/>
            <w:right w:val="none" w:sz="0" w:space="0" w:color="auto"/>
          </w:divBdr>
        </w:div>
        <w:div w:id="1737167053">
          <w:marLeft w:val="0"/>
          <w:marRight w:val="0"/>
          <w:marTop w:val="0"/>
          <w:marBottom w:val="0"/>
          <w:divBdr>
            <w:top w:val="none" w:sz="0" w:space="0" w:color="auto"/>
            <w:left w:val="none" w:sz="0" w:space="0" w:color="auto"/>
            <w:bottom w:val="none" w:sz="0" w:space="0" w:color="auto"/>
            <w:right w:val="none" w:sz="0" w:space="0" w:color="auto"/>
          </w:divBdr>
          <w:divsChild>
            <w:div w:id="711345126">
              <w:marLeft w:val="0"/>
              <w:marRight w:val="45"/>
              <w:marTop w:val="0"/>
              <w:marBottom w:val="0"/>
              <w:divBdr>
                <w:top w:val="none" w:sz="0" w:space="0" w:color="auto"/>
                <w:left w:val="none" w:sz="0" w:space="0" w:color="auto"/>
                <w:bottom w:val="none" w:sz="0" w:space="0" w:color="auto"/>
                <w:right w:val="none" w:sz="0" w:space="0" w:color="auto"/>
              </w:divBdr>
            </w:div>
          </w:divsChild>
        </w:div>
        <w:div w:id="2725951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ur.ru/library/articles/sudebnaja_jekspertiza/item131091/" TargetMode="External"/><Relationship Id="rId3" Type="http://schemas.microsoft.com/office/2007/relationships/stylesWithEffects" Target="stylesWithEffects.xml"/><Relationship Id="rId7" Type="http://schemas.openxmlformats.org/officeDocument/2006/relationships/hyperlink" Target="http://www.ceur.ru/library/words/245/item10524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ur.ru/library/words/251/item106807/"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425</TotalTime>
  <Pages>12</Pages>
  <Words>5265</Words>
  <Characters>30012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Останина Любовь</dc:creator>
  <cp:keywords/>
  <dc:description/>
  <cp:lastModifiedBy>Венера</cp:lastModifiedBy>
  <cp:revision>36</cp:revision>
  <cp:lastPrinted>2019-06-10T07:50:00Z</cp:lastPrinted>
  <dcterms:created xsi:type="dcterms:W3CDTF">2019-06-03T06:40:00Z</dcterms:created>
  <dcterms:modified xsi:type="dcterms:W3CDTF">2022-11-29T02:15:00Z</dcterms:modified>
</cp:coreProperties>
</file>